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7428"/>
        <w:gridCol w:w="2438"/>
      </w:tblGrid>
      <w:tr>
        <w:tc>
          <w:tcPr>
            <w:tcW w:type="dxa" w:w="7428"/>
            <w:shd w:val="clear" w:color="auto" w:fill="F1F2F3"/>
            <w:vAlign w:val="center"/>
            <w:tcBorders>
              <w:left w:val="single" w:sz="36" w:space="0" w:color="5F6B77"/>
            </w:tcBorders>
            <w:tcMar>
              <w:top w:w="230" w:type="dxa"/>
              <w:left w:w="320" w:type="dxa"/>
              <w:bottom w:w="230" w:type="dxa"/>
              <w:right w:w="200" w:type="dxa"/>
            </w:tcMar>
          </w:tcPr>
          <w:p>
            <w:pPr>
              <w:spacing w:before="0" w:after="100"/>
            </w:pPr>
            <w:r>
              <w:rPr>
                <w:rFonts w:ascii="Calibri" w:hAnsi="Calibri" w:eastAsia="Calibri" w:cs="Calibri"/>
                <w:b/>
                <w:i w:val="0"/>
                <w:caps/>
                <w:color w:val="5F6B77"/>
                <w:sz w:val="15"/>
                <w:spacing w:val="30"/>
              </w:rPr>
              <w:t>Employee CV</w:t>
            </w:r>
            <w:r>
              <w:rPr>
                <w:rFonts w:ascii="Calibri" w:hAnsi="Calibri" w:eastAsia="Calibri" w:cs="Calibri"/>
                <w:b w:val="0"/>
                <w:i w:val="0"/>
                <w:color w:val="6B6D70"/>
                <w:sz w:val="16"/>
              </w:rPr>
              <w:t xml:space="preserve">   ·   Harbourside District Infrastructure Programme, Package 3</w:t>
            </w:r>
          </w:p>
          <w:p>
            <w:pPr>
              <w:spacing w:before="0" w:after="20"/>
            </w:pPr>
            <w:r>
              <w:rPr>
                <w:rFonts w:ascii="Calibri" w:hAnsi="Calibri" w:eastAsia="Calibri" w:cs="Calibri"/>
                <w:b/>
                <w:i w:val="0"/>
                <w:caps/>
                <w:color w:val="5F6B77"/>
                <w:sz w:val="15"/>
                <w:spacing w:val="15"/>
              </w:rPr>
              <w:t>Proposed position</w:t>
            </w:r>
          </w:p>
          <w:p>
            <w:pPr>
              <w:spacing w:before="0" w:after="120"/>
            </w:pPr>
            <w:r>
              <w:rPr>
                <w:rFonts w:ascii="Calibri" w:hAnsi="Calibri" w:eastAsia="Calibri" w:cs="Calibri"/>
                <w:b/>
                <w:i w:val="0"/>
                <w:color w:val="2E3338"/>
                <w:sz w:val="26"/>
              </w:rPr>
              <w:t xml:space="preserve">Project Director / Team Leader</w:t>
            </w:r>
          </w:p>
          <w:p>
            <w:pPr>
              <w:spacing w:before="0" w:after="40"/>
            </w:pPr>
            <w:r>
              <w:rPr>
                <w:rFonts w:ascii="Cambria" w:hAnsi="Cambria" w:eastAsia="Cambria" w:cs="Cambria"/>
                <w:b w:val="0"/>
                <w:i w:val="0"/>
                <w:color w:val="2E3338"/>
                <w:sz w:val="48"/>
              </w:rPr>
              <w:t xml:space="preserve">Daniel Okafor</w:t>
            </w:r>
          </w:p>
          <w:p>
            <w:pPr>
              <w:spacing w:before="0" w:after="0"/>
            </w:pPr>
            <w:r>
              <w:rPr>
                <w:rFonts w:ascii="Calibri" w:hAnsi="Calibri" w:eastAsia="Calibri" w:cs="Calibri"/>
                <w:b w:val="0"/>
                <w:i w:val="0"/>
                <w:color w:val="6B6D70"/>
                <w:sz w:val="19"/>
              </w:rPr>
              <w:t xml:space="preserve">Director, Infrastructure  ·  Arcadia Engineering Partners</w:t>
            </w:r>
          </w:p>
          <w:p>
            <w:pPr>
              <w:spacing w:before="12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Meridian Development Authority</w:t>
            </w:r>
          </w:p>
        </w:tc>
        <w:tc>
          <w:tcPr>
            <w:tcW w:type="dxa" w:w="2438"/>
            <w:shd w:val="clear" w:color="auto" w:fill="F1F2F3"/>
            <w:vAlign w:val="center"/>
            <w:tcMar>
              <w:top w:w="160" w:type="dxa"/>
              <w:left w:w="0" w:type="dxa"/>
              <w:bottom w:w="160" w:type="dxa"/>
              <w:right w:w="200" w:type="dxa"/>
            </w:tcMar>
          </w:tcPr>
          <w:p>
            <w:pPr>
              <w:spacing w:before="0" w:after="0" w:line="240" w:lineRule="auto"/>
              <w:jc w:val="center"/>
              <w:rPr>
                <w:sz w:val="2"/>
              </w:rPr>
            </w:pPr>
            <w:r>
              <w:drawing>
                <wp:inline distT="0" distB="0" distL="0" distR="0">
                  <wp:extent cx="1296000" cy="1080000"/>
                  <wp:effectExtent l="0" t="0" r="0" b="0"/>
                  <wp:docPr id="1001" name="Candidate photo frame 7702"/>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2" name="Picture 7703"/>
                                    <wp:cNvGraphicFramePr>
                                      <a:graphicFrameLocks noChangeAspect="1"/>
                                    </wp:cNvGraphicFramePr>
                                    <a:graphic>
                                      <a:graphicData uri="http://schemas.openxmlformats.org/drawingml/2006/picture">
                                        <pic:pic>
                                          <pic:nvPicPr>
                                            <pic:cNvPr id="0" name="daniel-okafor-round.pn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2892"/>
        <w:gridCol w:w="2041"/>
        <w:gridCol w:w="2892"/>
      </w:tblGrid>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Nationality</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British</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Date of birth</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14 March 1975</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Professional experience</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26 years</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with the firm</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11 years (Arcadia Engineering Partners)</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in the region</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14 years (GCC)</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Languages</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English (native), Arabic (working)</w:t>
            </w:r>
          </w:p>
        </w:tc>
      </w:tr>
    </w:tbl>
    <w:p>
      <w:pPr>
        <w:keepNext/>
        <w:spacing w:before="280" w:after="120"/>
        <w:pBdr>
          <w:bottom w:val="single" w:sz="6" w:space="4" w:color="DFE0E1"/>
        </w:pBdr>
      </w:pPr>
      <w:r>
        <w:rPr>
          <w:rFonts w:ascii="Cambria" w:hAnsi="Cambria" w:eastAsia="Cambria" w:cs="Cambria"/>
          <w:b w:val="0"/>
          <w:i w:val="0"/>
          <w:color w:val="2E3338"/>
          <w:sz w:val="26"/>
        </w:rPr>
        <w:t>Key qualifications</w:t>
      </w:r>
    </w:p>
    <w:p>
      <w:pPr>
        <w:spacing w:before="0" w:after="60"/>
        <w:jc w:val="both"/>
      </w:pPr>
      <w:r>
        <w:rPr>
          <w:rFonts w:ascii="Calibri" w:hAnsi="Calibri" w:eastAsia="Calibri" w:cs="Calibri"/>
          <w:b w:val="0"/>
          <w:i w:val="0"/>
          <w:sz w:val="19"/>
        </w:rPr>
        <w:t xml:space="preserve">Daniel is a chartered civil engineer with 26 years in the design and delivery of urban infrastructure, 14 of them in the GCC. He has led construction supervision teams of up to 140 staff on road, drainage and utilities programmes worth more than QAR 6bn, and has directed three district-scale infrastructure packages from design review to handover.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Team Leader on three district infrastructure packages for public-sector clients in the GCC</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Supervision of roads, deep drainage, utilities diversions and public realm works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FIDIC 1999 and 2017 contract administration, claims and variation management</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Leads integrated client-side teams of engineers, inspectors and HSE staff</w:t>
      </w:r>
    </w:p>
    <w:p>
      <w:pPr>
        <w:keepNext/>
        <w:spacing w:before="280" w:after="120"/>
        <w:pBdr>
          <w:bottom w:val="single" w:sz="6" w:space="4" w:color="DFE0E1"/>
        </w:pBdr>
      </w:pPr>
      <w:r>
        <w:rPr>
          <w:rFonts w:ascii="Cambria" w:hAnsi="Cambria" w:eastAsia="Cambria" w:cs="Cambria"/>
          <w:b w:val="0"/>
          <w:i w:val="0"/>
          <w:color w:val="2E3338"/>
          <w:sz w:val="26"/>
        </w:rPr>
        <w:t>Education</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4309"/>
        <w:gridCol w:w="4423"/>
        <w:gridCol w:w="1134"/>
      </w:tblGrid>
      <w:tr>
        <w:trPr>
          <w:tblHeader/>
          <w:cantSplit/>
        </w:trPr>
        <w:tc>
          <w:tcPr>
            <w:tcW w:type="dxa" w:w="4309"/>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Degree / qualification</w:t>
            </w:r>
          </w:p>
        </w:tc>
        <w:tc>
          <w:tcPr>
            <w:tcW w:type="dxa" w:w="4423"/>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Institution</w:t>
            </w:r>
          </w:p>
        </w:tc>
        <w:tc>
          <w:tcPr>
            <w:tcW w:type="dxa" w:w="1134"/>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Year</w:t>
            </w:r>
          </w:p>
        </w:tc>
      </w:tr>
      <w:tr>
        <w:trPr>
          <w:cantSplit/>
        </w:trPr>
        <w:tc>
          <w:tcPr>
            <w:tcW w:type="dxa" w:w="4309"/>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MSc Construction Management</w:t>
            </w:r>
          </w:p>
        </w:tc>
        <w:tc>
          <w:tcPr>
            <w:tcW w:type="dxa" w:w="4423"/>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University of Reading</w:t>
            </w:r>
          </w:p>
        </w:tc>
        <w:tc>
          <w:tcPr>
            <w:tcW w:type="dxa" w:w="1134"/>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9"/>
              </w:rPr>
              <w:t xml:space="preserve">2001</w:t>
            </w:r>
          </w:p>
        </w:tc>
      </w:tr>
      <w:tr>
        <w:trPr>
          <w:cantSplit/>
        </w:trPr>
        <w:tc>
          <w:tcPr>
            <w:tcW w:type="dxa" w:w="4309"/>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BEng (Hons) Civil Engineering</w:t>
            </w:r>
          </w:p>
        </w:tc>
        <w:tc>
          <w:tcPr>
            <w:tcW w:type="dxa" w:w="4423"/>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University of Nottingham</w:t>
            </w:r>
          </w:p>
        </w:tc>
        <w:tc>
          <w:tcPr>
            <w:tcW w:type="dxa" w:w="1134"/>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9"/>
              </w:rPr>
              <w:t xml:space="preserve">1998</w:t>
            </w:r>
          </w:p>
        </w:tc>
      </w:tr>
    </w:tbl>
    <w:p>
      <w:pPr>
        <w:keepNext/>
        <w:spacing w:before="280" w:after="120"/>
        <w:pBdr>
          <w:bottom w:val="single" w:sz="6" w:space="4" w:color="DFE0E1"/>
        </w:pBdr>
      </w:pPr>
      <w:r>
        <w:rPr>
          <w:rFonts w:ascii="Cambria" w:hAnsi="Cambria" w:eastAsia="Cambria" w:cs="Cambria"/>
          <w:b w:val="0"/>
          <w:i w:val="0"/>
          <w:color w:val="2E3338"/>
          <w:sz w:val="26"/>
        </w:rPr>
        <w:t>Professional memberships and registrations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Chartered Engineer (CEng), Engineering Council UK (2004)</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Fellow, Institution of Civil Engineers (FICE)</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Project Management Professional (PMP), Project Management Institute</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Registered Consultant Engineer, Grade A, national engineers register (Qatar)</w:t>
      </w:r>
    </w:p>
    <w:p>
      <w:pPr>
        <w:keepNext/>
        <w:spacing w:before="280" w:after="120"/>
        <w:pBdr>
          <w:bottom w:val="single" w:sz="6" w:space="4" w:color="DFE0E1"/>
        </w:pBdr>
      </w:pPr>
      <w:r>
        <w:rPr>
          <w:rFonts w:ascii="Cambria" w:hAnsi="Cambria" w:eastAsia="Cambria" w:cs="Cambria"/>
          <w:b w:val="0"/>
          <w:i w:val="0"/>
          <w:color w:val="2E3338"/>
          <w:sz w:val="26"/>
        </w:rPr>
        <w:t>Employment record</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1701"/>
        <w:gridCol w:w="4990"/>
        <w:gridCol w:w="3175"/>
      </w:tblGrid>
      <w:tr>
        <w:trPr>
          <w:tblHeader/>
          <w:cantSplit/>
        </w:trPr>
        <w:tc>
          <w:tcPr>
            <w:tcW w:type="dxa" w:w="1701"/>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From – to</w:t>
            </w:r>
          </w:p>
        </w:tc>
        <w:tc>
          <w:tcPr>
            <w:tcW w:type="dxa" w:w="4990"/>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Employer</w:t>
            </w:r>
          </w:p>
        </w:tc>
        <w:tc>
          <w:tcPr>
            <w:tcW w:type="dxa" w:w="3175"/>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Position</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2015 – Present</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Arcadia Engineering Partners</w:t>
            </w:r>
          </w:p>
          <w:p>
            <w:pPr>
              <w:spacing w:before="0" w:after="0"/>
            </w:pPr>
            <w:r>
              <w:rPr>
                <w:rFonts w:ascii="Calibri" w:hAnsi="Calibri" w:eastAsia="Calibri" w:cs="Calibri"/>
                <w:b w:val="0"/>
                <w:i w:val="0"/>
                <w:color w:val="6B6D70"/>
                <w:sz w:val="17"/>
              </w:rPr>
              <w:t xml:space="preserve">Doha, Qatar</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Director, Infrastructure</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2009 – 2015</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Calder &amp; Whitby Consulting Engineers</w:t>
            </w:r>
          </w:p>
          <w:p>
            <w:pPr>
              <w:spacing w:before="0" w:after="0"/>
            </w:pPr>
            <w:r>
              <w:rPr>
                <w:rFonts w:ascii="Calibri" w:hAnsi="Calibri" w:eastAsia="Calibri" w:cs="Calibri"/>
                <w:b w:val="0"/>
                <w:i w:val="0"/>
                <w:color w:val="6B6D70"/>
                <w:sz w:val="17"/>
              </w:rPr>
              <w:t xml:space="preserve">Dubai, UAE</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Associate Director, Roads &amp; Drainage</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2003 – 2009</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Westmark Infrastructure</w:t>
            </w:r>
          </w:p>
          <w:p>
            <w:pPr>
              <w:spacing w:before="0" w:after="0"/>
            </w:pPr>
            <w:r>
              <w:rPr>
                <w:rFonts w:ascii="Calibri" w:hAnsi="Calibri" w:eastAsia="Calibri" w:cs="Calibri"/>
                <w:b w:val="0"/>
                <w:i w:val="0"/>
                <w:color w:val="6B6D70"/>
                <w:sz w:val="17"/>
              </w:rPr>
              <w:t xml:space="preserve">Birmingham, UK</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Senior Resident Engineer</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1998 – 2003</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Fenmore County Council</w:t>
            </w:r>
          </w:p>
          <w:p>
            <w:pPr>
              <w:spacing w:before="0" w:after="0"/>
            </w:pPr>
            <w:r>
              <w:rPr>
                <w:rFonts w:ascii="Calibri" w:hAnsi="Calibri" w:eastAsia="Calibri" w:cs="Calibri"/>
                <w:b w:val="0"/>
                <w:i w:val="0"/>
                <w:color w:val="6B6D70"/>
                <w:sz w:val="17"/>
              </w:rPr>
              <w:t xml:space="preserve">Nottingham, UK</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Graduate to Senior Engineer</w:t>
            </w:r>
          </w:p>
        </w:tc>
      </w:tr>
    </w:tbl>
    <w:p>
      <w:pPr>
        <w:keepNext/>
        <w:spacing w:before="280" w:after="120"/>
        <w:pBdr>
          <w:bottom w:val="single" w:sz="6" w:space="4" w:color="DFE0E1"/>
        </w:pBdr>
      </w:pPr>
      <w:r>
        <w:rPr>
          <w:rFonts w:ascii="Cambria" w:hAnsi="Cambria" w:eastAsia="Cambria" w:cs="Cambria"/>
          <w:b w:val="0"/>
          <w:i w:val="0"/>
          <w:color w:val="2E3338"/>
          <w:sz w:val="26"/>
        </w:rPr>
        <w:t>Relevant project experience</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11"/>
        <w:gridCol w:w="7655"/>
      </w:tblGrid>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2021 – 2025</w:t>
            </w:r>
          </w:p>
          <w:p>
            <w:pPr>
              <w:spacing w:before="40" w:after="0"/>
            </w:pPr>
            <w:r>
              <w:rPr>
                <w:rFonts w:ascii="Calibri" w:hAnsi="Calibri" w:eastAsia="Calibri" w:cs="Calibri"/>
                <w:b w:val="0"/>
                <w:i w:val="0"/>
                <w:color w:val="6B6D70"/>
                <w:sz w:val="17"/>
              </w:rPr>
              <w:t xml:space="preserve">Doha, Qatar</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QAR 2.1bn</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Al Noor District Roads and Drainage, Package 2</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Eastgate Public Works Authority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Team Leader / Engineer’s Representative</w:t>
            </w:r>
          </w:p>
          <w:p>
            <w:pPr>
              <w:spacing w:before="60" w:after="0"/>
              <w:jc w:val="both"/>
            </w:pPr>
            <w:r>
              <w:rPr>
                <w:rFonts w:ascii="Calibri" w:hAnsi="Calibri" w:eastAsia="Calibri" w:cs="Calibri"/>
                <w:b w:val="0"/>
                <w:i w:val="0"/>
                <w:sz w:val="18"/>
              </w:rPr>
              <w:t xml:space="preserve">Led a 120-strong supervision team for 38 km of urban roads, 52 km of deep drainage and utilities diversions. Administered the FIDIC 1999 contract, agreed 64 variations and closed out the final account eight weeks ahead of programme.</w:t>
            </w:r>
          </w:p>
        </w:tc>
      </w:tr>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2017 – 2021</w:t>
            </w:r>
          </w:p>
          <w:p>
            <w:pPr>
              <w:spacing w:before="40" w:after="0"/>
            </w:pPr>
            <w:r>
              <w:rPr>
                <w:rFonts w:ascii="Calibri" w:hAnsi="Calibri" w:eastAsia="Calibri" w:cs="Calibri"/>
                <w:b w:val="0"/>
                <w:i w:val="0"/>
                <w:color w:val="6B6D70"/>
                <w:sz w:val="17"/>
              </w:rPr>
              <w:t xml:space="preserve">Abu Dhabi, UAE</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AED 940m</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Marina Quarter Infrastructure and Public Realm</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Coastline Development Company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Project Director</w:t>
            </w:r>
          </w:p>
          <w:p>
            <w:pPr>
              <w:spacing w:before="60" w:after="0"/>
              <w:jc w:val="both"/>
            </w:pPr>
            <w:r>
              <w:rPr>
                <w:rFonts w:ascii="Calibri" w:hAnsi="Calibri" w:eastAsia="Calibri" w:cs="Calibri"/>
                <w:b w:val="0"/>
                <w:i w:val="0"/>
                <w:sz w:val="18"/>
              </w:rPr>
              <w:t xml:space="preserve">Directed design review and construction supervision of roads, cooling networks and landscaped public realm for a 1.8 km waterfront district; chaired the monthly client steering committee.</w:t>
            </w:r>
          </w:p>
        </w:tc>
      </w:tr>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2006 – 2009</w:t>
            </w:r>
          </w:p>
          <w:p>
            <w:pPr>
              <w:spacing w:before="40" w:after="0"/>
            </w:pPr>
            <w:r>
              <w:rPr>
                <w:rFonts w:ascii="Calibri" w:hAnsi="Calibri" w:eastAsia="Calibri" w:cs="Calibri"/>
                <w:b w:val="0"/>
                <w:i w:val="0"/>
                <w:color w:val="6B6D70"/>
                <w:sz w:val="17"/>
              </w:rPr>
              <w:t xml:space="preserve">United Kingdom</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£186m</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Southern Ring Road Improvement Scheme</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Fenmore Roads &amp; Transport Authority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Senior Resident Engineer</w:t>
            </w:r>
          </w:p>
          <w:p>
            <w:pPr>
              <w:spacing w:before="60" w:after="0"/>
              <w:jc w:val="both"/>
            </w:pPr>
            <w:r>
              <w:rPr>
                <w:rFonts w:ascii="Calibri" w:hAnsi="Calibri" w:eastAsia="Calibri" w:cs="Calibri"/>
                <w:b w:val="0"/>
                <w:i w:val="0"/>
                <w:sz w:val="18"/>
              </w:rPr>
              <w:t xml:space="preserve">Supervised junction upgrades, structures and drainage on a live dual carriageway under NEC3.</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7428"/>
        <w:gridCol w:w="2438"/>
      </w:tblGrid>
      <w:tr>
        <w:tc>
          <w:tcPr>
            <w:tcW w:type="dxa" w:w="7428"/>
            <w:shd w:val="clear" w:color="auto" w:fill="F1F2F3"/>
            <w:vAlign w:val="center"/>
            <w:tcBorders>
              <w:left w:val="single" w:sz="36" w:space="0" w:color="5F6B77"/>
            </w:tcBorders>
            <w:tcMar>
              <w:top w:w="230" w:type="dxa"/>
              <w:left w:w="320" w:type="dxa"/>
              <w:bottom w:w="230" w:type="dxa"/>
              <w:right w:w="200" w:type="dxa"/>
            </w:tcMar>
          </w:tcPr>
          <w:p>
            <w:pPr>
              <w:spacing w:before="0" w:after="100"/>
            </w:pPr>
            <w:r>
              <w:rPr>
                <w:rFonts w:ascii="Calibri" w:hAnsi="Calibri" w:eastAsia="Calibri" w:cs="Calibri"/>
                <w:b/>
                <w:i w:val="0"/>
                <w:caps/>
                <w:color w:val="5F6B77"/>
                <w:sz w:val="15"/>
                <w:spacing w:val="30"/>
              </w:rPr>
              <w:t>Employee CV</w:t>
            </w:r>
            <w:r>
              <w:rPr>
                <w:rFonts w:ascii="Calibri" w:hAnsi="Calibri" w:eastAsia="Calibri" w:cs="Calibri"/>
                <w:b w:val="0"/>
                <w:i w:val="0"/>
                <w:color w:val="6B6D70"/>
                <w:sz w:val="16"/>
              </w:rPr>
              <w:t xml:space="preserve">   ·   Harbourside District Infrastructure Programme, Package 3</w:t>
            </w:r>
          </w:p>
          <w:p>
            <w:pPr>
              <w:spacing w:before="0" w:after="20"/>
            </w:pPr>
            <w:r>
              <w:rPr>
                <w:rFonts w:ascii="Calibri" w:hAnsi="Calibri" w:eastAsia="Calibri" w:cs="Calibri"/>
                <w:b/>
                <w:i w:val="0"/>
                <w:caps/>
                <w:color w:val="5F6B77"/>
                <w:sz w:val="15"/>
                <w:spacing w:val="15"/>
              </w:rPr>
              <w:t>Proposed position</w:t>
            </w:r>
          </w:p>
          <w:p>
            <w:pPr>
              <w:spacing w:before="0" w:after="120"/>
            </w:pPr>
            <w:r>
              <w:rPr>
                <w:rFonts w:ascii="Calibri" w:hAnsi="Calibri" w:eastAsia="Calibri" w:cs="Calibri"/>
                <w:b/>
                <w:i w:val="0"/>
                <w:color w:val="2E3338"/>
                <w:sz w:val="26"/>
              </w:rPr>
              <w:t xml:space="preserve">Resident Engineer</w:t>
            </w:r>
          </w:p>
          <w:p>
            <w:pPr>
              <w:spacing w:before="0" w:after="40"/>
            </w:pPr>
            <w:r>
              <w:rPr>
                <w:rFonts w:ascii="Cambria" w:hAnsi="Cambria" w:eastAsia="Cambria" w:cs="Cambria"/>
                <w:b w:val="0"/>
                <w:i w:val="0"/>
                <w:color w:val="2E3338"/>
                <w:sz w:val="48"/>
              </w:rPr>
              <w:t xml:space="preserve">Helena Vos</w:t>
            </w:r>
          </w:p>
          <w:p>
            <w:pPr>
              <w:spacing w:before="0" w:after="0"/>
            </w:pPr>
            <w:r>
              <w:rPr>
                <w:rFonts w:ascii="Calibri" w:hAnsi="Calibri" w:eastAsia="Calibri" w:cs="Calibri"/>
                <w:b w:val="0"/>
                <w:i w:val="0"/>
                <w:color w:val="6B6D70"/>
                <w:sz w:val="19"/>
              </w:rPr>
              <w:t xml:space="preserve">Senior Resident Engineer  ·  Arcadia Engineering Partners</w:t>
            </w:r>
          </w:p>
          <w:p>
            <w:pPr>
              <w:spacing w:before="12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Meridian Development Authority</w:t>
            </w:r>
          </w:p>
        </w:tc>
        <w:tc>
          <w:tcPr>
            <w:tcW w:type="dxa" w:w="2438"/>
            <w:shd w:val="clear" w:color="auto" w:fill="F1F2F3"/>
            <w:vAlign w:val="center"/>
            <w:tcMar>
              <w:top w:w="160" w:type="dxa"/>
              <w:left w:w="0" w:type="dxa"/>
              <w:bottom w:w="160" w:type="dxa"/>
              <w:right w:w="200" w:type="dxa"/>
            </w:tcMar>
          </w:tcPr>
          <w:p>
            <w:pPr>
              <w:spacing w:before="0" w:after="0" w:line="240" w:lineRule="auto"/>
              <w:jc w:val="center"/>
              <w:rPr>
                <w:sz w:val="2"/>
              </w:rPr>
            </w:pPr>
            <w:r>
              <w:drawing>
                <wp:inline distT="0" distB="0" distL="0" distR="0">
                  <wp:extent cx="1296000" cy="1080000"/>
                  <wp:effectExtent l="0" t="0" r="0" b="0"/>
                  <wp:docPr id="1003" name="Candidate photo frame 7702"/>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4" name="Picture 7703"/>
                                    <wp:cNvGraphicFramePr>
                                      <a:graphicFrameLocks noChangeAspect="1"/>
                                    </wp:cNvGraphicFramePr>
                                    <a:graphic>
                                      <a:graphicData uri="http://schemas.openxmlformats.org/drawingml/2006/picture">
                                        <pic:pic>
                                          <pic:nvPicPr>
                                            <pic:cNvPr id="0" name="helena-vos-round.png"/>
                                            <pic:cNvPicPr/>
                                          </pic:nvPicPr>
                                          <pic:blipFill>
                                            <a:blip r:embed="rId12"/>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2892"/>
        <w:gridCol w:w="2041"/>
        <w:gridCol w:w="2892"/>
      </w:tblGrid>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Nationality</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Dutch</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Date of birth</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Professional experience</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19 years</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with the firm</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6 years (Arcadia Engineering Partners)</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in the region</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12 years (GCC)</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Languages</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English (fluent), Dutch (native), German (good)</w:t>
            </w:r>
          </w:p>
        </w:tc>
      </w:tr>
    </w:tbl>
    <w:p>
      <w:pPr>
        <w:keepNext/>
        <w:spacing w:before="280" w:after="120"/>
        <w:pBdr>
          <w:bottom w:val="single" w:sz="6" w:space="4" w:color="DFE0E1"/>
        </w:pBdr>
      </w:pPr>
      <w:r>
        <w:rPr>
          <w:rFonts w:ascii="Cambria" w:hAnsi="Cambria" w:eastAsia="Cambria" w:cs="Cambria"/>
          <w:b w:val="0"/>
          <w:i w:val="0"/>
          <w:color w:val="2E3338"/>
          <w:sz w:val="26"/>
        </w:rPr>
        <w:t>Key qualifications</w:t>
      </w:r>
    </w:p>
    <w:p>
      <w:pPr>
        <w:spacing w:before="0" w:after="60"/>
        <w:jc w:val="both"/>
      </w:pPr>
      <w:r>
        <w:rPr>
          <w:rFonts w:ascii="Calibri" w:hAnsi="Calibri" w:eastAsia="Calibri" w:cs="Calibri"/>
          <w:b w:val="0"/>
          <w:i w:val="0"/>
          <w:sz w:val="19"/>
        </w:rPr>
        <w:t xml:space="preserve">Helena is a highways engineer with 19 years in the supervision of urban road and interchange projects, including 12 years in Qatar and the UAE. She has been Resident Engineer on two expressway interchanges and leads site inspection teams through traffic diversions on live networks.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Resident Engineer on two major interchange and expressway contracts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Quality assurance of pavements, earthworks and structures under ISO 9001 plans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Traffic management and phased diversions on live urban networks</w:t>
      </w:r>
    </w:p>
    <w:p>
      <w:pPr>
        <w:keepNext/>
        <w:spacing w:before="280" w:after="120"/>
        <w:pBdr>
          <w:bottom w:val="single" w:sz="6" w:space="4" w:color="DFE0E1"/>
        </w:pBdr>
      </w:pPr>
      <w:r>
        <w:rPr>
          <w:rFonts w:ascii="Cambria" w:hAnsi="Cambria" w:eastAsia="Cambria" w:cs="Cambria"/>
          <w:b w:val="0"/>
          <w:i w:val="0"/>
          <w:color w:val="2E3338"/>
          <w:sz w:val="26"/>
        </w:rPr>
        <w:t>Education</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4309"/>
        <w:gridCol w:w="4423"/>
        <w:gridCol w:w="1134"/>
      </w:tblGrid>
      <w:tr>
        <w:trPr>
          <w:tblHeader/>
          <w:cantSplit/>
        </w:trPr>
        <w:tc>
          <w:tcPr>
            <w:tcW w:type="dxa" w:w="4309"/>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Degree / qualification</w:t>
            </w:r>
          </w:p>
        </w:tc>
        <w:tc>
          <w:tcPr>
            <w:tcW w:type="dxa" w:w="4423"/>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Institution</w:t>
            </w:r>
          </w:p>
        </w:tc>
        <w:tc>
          <w:tcPr>
            <w:tcW w:type="dxa" w:w="1134"/>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Year</w:t>
            </w:r>
          </w:p>
        </w:tc>
      </w:tr>
      <w:tr>
        <w:trPr>
          <w:cantSplit/>
        </w:trPr>
        <w:tc>
          <w:tcPr>
            <w:tcW w:type="dxa" w:w="4309"/>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MSc Civil Engineering (Transport &amp; Planning)</w:t>
            </w:r>
          </w:p>
        </w:tc>
        <w:tc>
          <w:tcPr>
            <w:tcW w:type="dxa" w:w="4423"/>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Delft University of Technology</w:t>
            </w:r>
          </w:p>
        </w:tc>
        <w:tc>
          <w:tcPr>
            <w:tcW w:type="dxa" w:w="1134"/>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9"/>
              </w:rPr>
              <w:t xml:space="preserve">2006</w:t>
            </w:r>
          </w:p>
        </w:tc>
      </w:tr>
      <w:tr>
        <w:trPr>
          <w:cantSplit/>
        </w:trPr>
        <w:tc>
          <w:tcPr>
            <w:tcW w:type="dxa" w:w="4309"/>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BSc Civil Engineering</w:t>
            </w:r>
          </w:p>
        </w:tc>
        <w:tc>
          <w:tcPr>
            <w:tcW w:type="dxa" w:w="4423"/>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Delft University of Technology</w:t>
            </w:r>
          </w:p>
        </w:tc>
        <w:tc>
          <w:tcPr>
            <w:tcW w:type="dxa" w:w="1134"/>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9"/>
              </w:rPr>
              <w:t xml:space="preserve">2004</w:t>
            </w:r>
          </w:p>
        </w:tc>
      </w:tr>
    </w:tbl>
    <w:p>
      <w:pPr>
        <w:keepNext/>
        <w:spacing w:before="280" w:after="120"/>
        <w:pBdr>
          <w:bottom w:val="single" w:sz="6" w:space="4" w:color="DFE0E1"/>
        </w:pBdr>
      </w:pPr>
      <w:r>
        <w:rPr>
          <w:rFonts w:ascii="Cambria" w:hAnsi="Cambria" w:eastAsia="Cambria" w:cs="Cambria"/>
          <w:b w:val="0"/>
          <w:i w:val="0"/>
          <w:color w:val="2E3338"/>
          <w:sz w:val="26"/>
        </w:rPr>
        <w:t>Professional memberships and registrations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Registered Professional Engineer, national engineers register (Qatar)</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Member, Royal Netherlands Society of Engineers (KIVI)</w:t>
      </w:r>
    </w:p>
    <w:p>
      <w:pPr>
        <w:keepNext/>
        <w:spacing w:before="280" w:after="120"/>
        <w:pBdr>
          <w:bottom w:val="single" w:sz="6" w:space="4" w:color="DFE0E1"/>
        </w:pBdr>
      </w:pPr>
      <w:r>
        <w:rPr>
          <w:rFonts w:ascii="Cambria" w:hAnsi="Cambria" w:eastAsia="Cambria" w:cs="Cambria"/>
          <w:b w:val="0"/>
          <w:i w:val="0"/>
          <w:color w:val="2E3338"/>
          <w:sz w:val="26"/>
        </w:rPr>
        <w:t>Employment record</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1701"/>
        <w:gridCol w:w="4990"/>
        <w:gridCol w:w="3175"/>
      </w:tblGrid>
      <w:tr>
        <w:trPr>
          <w:tblHeader/>
          <w:cantSplit/>
        </w:trPr>
        <w:tc>
          <w:tcPr>
            <w:tcW w:type="dxa" w:w="1701"/>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From – to</w:t>
            </w:r>
          </w:p>
        </w:tc>
        <w:tc>
          <w:tcPr>
            <w:tcW w:type="dxa" w:w="4990"/>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Employer</w:t>
            </w:r>
          </w:p>
        </w:tc>
        <w:tc>
          <w:tcPr>
            <w:tcW w:type="dxa" w:w="3175"/>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Position</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2020 – Present</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Arcadia Engineering Partners</w:t>
            </w:r>
          </w:p>
          <w:p>
            <w:pPr>
              <w:spacing w:before="0" w:after="0"/>
            </w:pPr>
            <w:r>
              <w:rPr>
                <w:rFonts w:ascii="Calibri" w:hAnsi="Calibri" w:eastAsia="Calibri" w:cs="Calibri"/>
                <w:b w:val="0"/>
                <w:i w:val="0"/>
                <w:color w:val="6B6D70"/>
                <w:sz w:val="17"/>
              </w:rPr>
              <w:t xml:space="preserve">Doha, Qatar</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Senior Resident Engineer</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2014 – 2020</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Calder &amp; Whitby Consulting Engineers</w:t>
            </w:r>
          </w:p>
          <w:p>
            <w:pPr>
              <w:spacing w:before="0" w:after="0"/>
            </w:pPr>
            <w:r>
              <w:rPr>
                <w:rFonts w:ascii="Calibri" w:hAnsi="Calibri" w:eastAsia="Calibri" w:cs="Calibri"/>
                <w:b w:val="0"/>
                <w:i w:val="0"/>
                <w:color w:val="6B6D70"/>
                <w:sz w:val="17"/>
              </w:rPr>
              <w:t xml:space="preserve">Abu Dhabi, UAE</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Resident Engineer</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2006 – 2014</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Rijnmond Infra Consult</w:t>
            </w:r>
          </w:p>
          <w:p>
            <w:pPr>
              <w:spacing w:before="0" w:after="0"/>
            </w:pPr>
            <w:r>
              <w:rPr>
                <w:rFonts w:ascii="Calibri" w:hAnsi="Calibri" w:eastAsia="Calibri" w:cs="Calibri"/>
                <w:b w:val="0"/>
                <w:i w:val="0"/>
                <w:color w:val="6B6D70"/>
                <w:sz w:val="17"/>
              </w:rPr>
              <w:t xml:space="preserve">Rotterdam, Netherlands</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Highway Engineer to Senior Engineer</w:t>
            </w:r>
          </w:p>
        </w:tc>
      </w:tr>
    </w:tbl>
    <w:p>
      <w:pPr>
        <w:keepNext/>
        <w:spacing w:before="280" w:after="120"/>
        <w:pBdr>
          <w:bottom w:val="single" w:sz="6" w:space="4" w:color="DFE0E1"/>
        </w:pBdr>
      </w:pPr>
      <w:r>
        <w:rPr>
          <w:rFonts w:ascii="Cambria" w:hAnsi="Cambria" w:eastAsia="Cambria" w:cs="Cambria"/>
          <w:b w:val="0"/>
          <w:i w:val="0"/>
          <w:color w:val="2E3338"/>
          <w:sz w:val="26"/>
        </w:rPr>
        <w:t>Relevant project experience</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11"/>
        <w:gridCol w:w="7655"/>
      </w:tblGrid>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2020 – 2024</w:t>
            </w:r>
          </w:p>
          <w:p>
            <w:pPr>
              <w:spacing w:before="40" w:after="0"/>
            </w:pPr>
            <w:r>
              <w:rPr>
                <w:rFonts w:ascii="Calibri" w:hAnsi="Calibri" w:eastAsia="Calibri" w:cs="Calibri"/>
                <w:b w:val="0"/>
                <w:i w:val="0"/>
                <w:color w:val="6B6D70"/>
                <w:sz w:val="17"/>
              </w:rPr>
              <w:t xml:space="preserve">Doha, Qatar</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QAR 1.4bn</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North Corridor Expressway Interchange 7</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Eastgate Public Works Authority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Resident Engineer</w:t>
            </w:r>
          </w:p>
          <w:p>
            <w:pPr>
              <w:spacing w:before="60" w:after="0"/>
              <w:jc w:val="both"/>
            </w:pPr>
            <w:r>
              <w:rPr>
                <w:rFonts w:ascii="Calibri" w:hAnsi="Calibri" w:eastAsia="Calibri" w:cs="Calibri"/>
                <w:b w:val="0"/>
                <w:i w:val="0"/>
                <w:sz w:val="18"/>
              </w:rPr>
              <w:t xml:space="preserve">Led site supervision of a four-level interchange, 11 bridges and 9 km of approach roads; ran the inspection and test plan and agreed traffic diversions with the police.</w:t>
            </w:r>
          </w:p>
        </w:tc>
      </w:tr>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2016 – 2020</w:t>
            </w:r>
          </w:p>
          <w:p>
            <w:pPr>
              <w:spacing w:before="40" w:after="0"/>
            </w:pPr>
            <w:r>
              <w:rPr>
                <w:rFonts w:ascii="Calibri" w:hAnsi="Calibri" w:eastAsia="Calibri" w:cs="Calibri"/>
                <w:b w:val="0"/>
                <w:i w:val="0"/>
                <w:color w:val="6B6D70"/>
                <w:sz w:val="17"/>
              </w:rPr>
              <w:t xml:space="preserve">Abu Dhabi, UAE</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AED 610m</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Airport Link Road Upgrade</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Coastline Development Company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Resident Engineer</w:t>
            </w:r>
          </w:p>
          <w:p>
            <w:pPr>
              <w:spacing w:before="60" w:after="0"/>
              <w:jc w:val="both"/>
            </w:pPr>
            <w:r>
              <w:rPr>
                <w:rFonts w:ascii="Calibri" w:hAnsi="Calibri" w:eastAsia="Calibri" w:cs="Calibri"/>
                <w:b w:val="0"/>
                <w:i w:val="0"/>
                <w:sz w:val="18"/>
              </w:rPr>
              <w:t xml:space="preserve">Supervised widening of 14 km of road to six lanes with utility relocations and night works.</w:t>
            </w:r>
          </w:p>
        </w:tc>
      </w:tr>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2009 – 2013</w:t>
            </w:r>
          </w:p>
          <w:p>
            <w:pPr>
              <w:spacing w:before="40" w:after="0"/>
            </w:pPr>
            <w:r>
              <w:rPr>
                <w:rFonts w:ascii="Calibri" w:hAnsi="Calibri" w:eastAsia="Calibri" w:cs="Calibri"/>
                <w:b w:val="0"/>
                <w:i w:val="0"/>
                <w:color w:val="6B6D70"/>
                <w:sz w:val="17"/>
              </w:rPr>
              <w:t xml:space="preserve">Netherlands</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A15 Maasvlakte Widening</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Rijnmond Regional Roads Agency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Highway Engineer</w:t>
            </w:r>
          </w:p>
          <w:p>
            <w:pPr>
              <w:spacing w:before="60" w:after="0"/>
              <w:jc w:val="both"/>
            </w:pPr>
            <w:r>
              <w:rPr>
                <w:rFonts w:ascii="Calibri" w:hAnsi="Calibri" w:eastAsia="Calibri" w:cs="Calibri"/>
                <w:b w:val="0"/>
                <w:i w:val="0"/>
                <w:sz w:val="18"/>
              </w:rPr>
              <w:t xml:space="preserve">Pavement and drainage design checks and site quality inspections.</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tbl>
      <w:tblPr>
        <w:tblLook w:firstColumn="1" w:firstRow="1" w:lastColumn="0" w:lastRow="0" w:noHBand="0" w:noVBand="1" w:val="04A0"/>
        <w:tblW w:w="9866" w:type="dxa"/>
        <w:jc w:val="left"/>
        <w:tblInd w:w="320" w:type="dxa"/>
        <w:tblLayout w:type="fixed"/>
        <w:tblBorders>
          <w:top w:val="nil"/>
          <w:left w:val="nil"/>
          <w:bottom w:val="nil"/>
          <w:right w:val="nil"/>
          <w:insideH w:val="nil"/>
          <w:insideV w:val="nil"/>
        </w:tblBorders>
        <w:tblCellMar>
          <w:top w:w="0" w:type="dxa"/>
          <w:left w:w="0" w:type="dxa"/>
          <w:bottom w:w="0" w:type="dxa"/>
          <w:right w:w="0" w:type="dxa"/>
        </w:tblCellMar>
      </w:tblPr>
      <w:tblGrid>
        <w:gridCol w:w="7428"/>
        <w:gridCol w:w="2438"/>
      </w:tblGrid>
      <w:tr>
        <w:tc>
          <w:tcPr>
            <w:tcW w:type="dxa" w:w="7428"/>
            <w:shd w:val="clear" w:color="auto" w:fill="F1F2F3"/>
            <w:vAlign w:val="center"/>
            <w:tcBorders>
              <w:left w:val="single" w:sz="36" w:space="0" w:color="5F6B77"/>
            </w:tcBorders>
            <w:tcMar>
              <w:top w:w="230" w:type="dxa"/>
              <w:left w:w="320" w:type="dxa"/>
              <w:bottom w:w="230" w:type="dxa"/>
              <w:right w:w="200" w:type="dxa"/>
            </w:tcMar>
          </w:tcPr>
          <w:p>
            <w:pPr>
              <w:spacing w:before="0" w:after="100"/>
            </w:pPr>
            <w:r>
              <w:rPr>
                <w:rFonts w:ascii="Calibri" w:hAnsi="Calibri" w:eastAsia="Calibri" w:cs="Calibri"/>
                <w:b/>
                <w:i w:val="0"/>
                <w:caps/>
                <w:color w:val="5F6B77"/>
                <w:sz w:val="15"/>
                <w:spacing w:val="30"/>
              </w:rPr>
              <w:t>Employee CV</w:t>
            </w:r>
            <w:r>
              <w:rPr>
                <w:rFonts w:ascii="Calibri" w:hAnsi="Calibri" w:eastAsia="Calibri" w:cs="Calibri"/>
                <w:b w:val="0"/>
                <w:i w:val="0"/>
                <w:color w:val="6B6D70"/>
                <w:sz w:val="16"/>
              </w:rPr>
              <w:t xml:space="preserve">   ·   Harbourside District Infrastructure Programme, Package 3</w:t>
            </w:r>
          </w:p>
          <w:p>
            <w:pPr>
              <w:spacing w:before="0" w:after="20"/>
            </w:pPr>
            <w:r>
              <w:rPr>
                <w:rFonts w:ascii="Calibri" w:hAnsi="Calibri" w:eastAsia="Calibri" w:cs="Calibri"/>
                <w:b/>
                <w:i w:val="0"/>
                <w:caps/>
                <w:color w:val="5F6B77"/>
                <w:sz w:val="15"/>
                <w:spacing w:val="15"/>
              </w:rPr>
              <w:t>Proposed position</w:t>
            </w:r>
          </w:p>
          <w:p>
            <w:pPr>
              <w:spacing w:before="0" w:after="120"/>
            </w:pPr>
            <w:r>
              <w:rPr>
                <w:rFonts w:ascii="Calibri" w:hAnsi="Calibri" w:eastAsia="Calibri" w:cs="Calibri"/>
                <w:b/>
                <w:i w:val="0"/>
                <w:color w:val="2E3338"/>
                <w:sz w:val="26"/>
              </w:rPr>
              <w:t xml:space="preserve">Senior Structural Engineer</w:t>
            </w:r>
          </w:p>
          <w:p>
            <w:pPr>
              <w:spacing w:before="0" w:after="40"/>
            </w:pPr>
            <w:r>
              <w:rPr>
                <w:rFonts w:ascii="Cambria" w:hAnsi="Cambria" w:eastAsia="Cambria" w:cs="Cambria"/>
                <w:b w:val="0"/>
                <w:i w:val="0"/>
                <w:color w:val="2E3338"/>
                <w:sz w:val="48"/>
              </w:rPr>
              <w:t xml:space="preserve">Marcus Oyelaran</w:t>
            </w:r>
          </w:p>
          <w:p>
            <w:pPr>
              <w:spacing w:before="0" w:after="0"/>
            </w:pPr>
            <w:r>
              <w:rPr>
                <w:rFonts w:ascii="Calibri" w:hAnsi="Calibri" w:eastAsia="Calibri" w:cs="Calibri"/>
                <w:b w:val="0"/>
                <w:i w:val="0"/>
                <w:color w:val="6B6D70"/>
                <w:sz w:val="19"/>
              </w:rPr>
              <w:t xml:space="preserve">Principal Structural Engineer  ·  Arcadia Engineering Partners</w:t>
            </w:r>
          </w:p>
          <w:p>
            <w:pPr>
              <w:spacing w:before="12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Meridian Development Authority</w:t>
            </w:r>
          </w:p>
        </w:tc>
        <w:tc>
          <w:tcPr>
            <w:tcW w:type="dxa" w:w="2438"/>
            <w:shd w:val="clear" w:color="auto" w:fill="F1F2F3"/>
            <w:vAlign w:val="center"/>
            <w:tcMar>
              <w:top w:w="160" w:type="dxa"/>
              <w:left w:w="0" w:type="dxa"/>
              <w:bottom w:w="160" w:type="dxa"/>
              <w:right w:w="200" w:type="dxa"/>
            </w:tcMar>
          </w:tcPr>
          <w:p>
            <w:pPr>
              <w:spacing w:before="0" w:after="0" w:line="240" w:lineRule="auto"/>
              <w:jc w:val="center"/>
              <w:rPr>
                <w:sz w:val="2"/>
              </w:rPr>
            </w:pPr>
            <w:r>
              <w:drawing>
                <wp:inline distT="0" distB="0" distL="0" distR="0">
                  <wp:extent cx="1296000" cy="1080000"/>
                  <wp:effectExtent l="0" t="0" r="0" b="0"/>
                  <wp:docPr id="1005" name="Candidate photo frame 7702"/>
                  <wp:cNvGraphicFramePr/>
                  <a:graphic xmlns:a="http://schemas.openxmlformats.org/drawingml/2006/main">
                    <a:graphicData uri="http://schemas.microsoft.com/office/word/2010/wordprocessingShape">
                      <wps:wsp>
                        <wps:cNvSpPr txBox="1"/>
                        <wps:spPr>
                          <a:xfrm>
                            <a:off x="0" y="0"/>
                            <a:ext cx="1296000" cy="1080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6" name="Picture 7703"/>
                                    <wp:cNvGraphicFramePr>
                                      <a:graphicFrameLocks noChangeAspect="1"/>
                                    </wp:cNvGraphicFramePr>
                                    <a:graphic>
                                      <a:graphicData uri="http://schemas.openxmlformats.org/drawingml/2006/picture">
                                        <pic:pic>
                                          <pic:nvPicPr>
                                            <pic:cNvPr id="0" name="marcus-oyelaran-round.png"/>
                                            <pic:cNvPicPr/>
                                          </pic:nvPicPr>
                                          <pic:blipFill>
                                            <a:blip r:embed="rId13"/>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r>
    </w:tbl>
    <w:p>
      <w:pPr>
        <w:spacing w:before="0" w:after="0" w:line="160" w:lineRule="exact"/>
      </w:pPr>
      <w:r>
        <w:rPr>
          <w:rFonts w:ascii="Calibri" w:hAnsi="Calibri" w:eastAsia="Calibri" w:cs="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041"/>
        <w:gridCol w:w="2892"/>
        <w:gridCol w:w="2041"/>
        <w:gridCol w:w="2892"/>
      </w:tblGrid>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Nationality</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British</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Date of birth</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2 November 1983</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Professional experience</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17 years</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with the firm</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4 years (Arcadia Engineering Partners)</w:t>
            </w:r>
          </w:p>
        </w:tc>
      </w:tr>
      <w:tr>
        <w:trPr>
          <w:cantSplit/>
        </w:trPr>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Years in the region</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7 years (GCC)</w:t>
            </w:r>
          </w:p>
        </w:tc>
        <w:tc>
          <w:tcPr>
            <w:tcW w:type="dxa" w:w="2041"/>
            <w:tcBorders>
              <w:bottom w:val="single" w:sz="4" w:space="0" w:color="DFE0E1"/>
            </w:tcBorders>
            <w:vAlign w:val="top"/>
            <w:tcMar>
              <w:top w:w="75" w:type="dxa"/>
              <w:left w:w="0" w:type="dxa"/>
              <w:bottom w:w="75" w:type="dxa"/>
              <w:right w:w="120" w:type="dxa"/>
            </w:tcMar>
          </w:tcPr>
          <w:p>
            <w:pPr>
              <w:spacing w:before="0" w:after="0"/>
            </w:pPr>
            <w:r>
              <w:rPr>
                <w:rFonts w:ascii="Calibri" w:hAnsi="Calibri" w:eastAsia="Calibri" w:cs="Calibri"/>
                <w:b/>
                <w:i w:val="0"/>
                <w:caps/>
                <w:color w:val="5F6B77"/>
                <w:sz w:val="15"/>
                <w:spacing w:val="10"/>
              </w:rPr>
              <w:t>Languages</w:t>
            </w:r>
          </w:p>
        </w:tc>
        <w:tc>
          <w:tcPr>
            <w:tcW w:type="dxa" w:w="2892"/>
            <w:tcBorders>
              <w:bottom w:val="single" w:sz="4" w:space="0" w:color="DFE0E1"/>
            </w:tcBorders>
            <w:vAlign w:val="top"/>
            <w:tcMar>
              <w:top w:w="75" w:type="dxa"/>
              <w:left w:w="80" w:type="dxa"/>
              <w:bottom w:w="75" w:type="dxa"/>
              <w:right w:w="120" w:type="dxa"/>
            </w:tcMar>
          </w:tcPr>
          <w:p>
            <w:pPr>
              <w:spacing w:before="0" w:after="0"/>
            </w:pPr>
            <w:r>
              <w:rPr>
                <w:rFonts w:ascii="Calibri" w:hAnsi="Calibri" w:eastAsia="Calibri" w:cs="Calibri"/>
                <w:b/>
                <w:i w:val="0"/>
                <w:color w:val="2E3338"/>
                <w:sz w:val="19"/>
              </w:rPr>
              <w:t xml:space="preserve">English (native), Yoruba (fluent)</w:t>
            </w:r>
          </w:p>
        </w:tc>
      </w:tr>
    </w:tbl>
    <w:p>
      <w:pPr>
        <w:keepNext/>
        <w:spacing w:before="280" w:after="120"/>
        <w:pBdr>
          <w:bottom w:val="single" w:sz="6" w:space="4" w:color="DFE0E1"/>
        </w:pBdr>
      </w:pPr>
      <w:r>
        <w:rPr>
          <w:rFonts w:ascii="Cambria" w:hAnsi="Cambria" w:eastAsia="Cambria" w:cs="Cambria"/>
          <w:b w:val="0"/>
          <w:i w:val="0"/>
          <w:color w:val="2E3338"/>
          <w:sz w:val="26"/>
        </w:rPr>
        <w:t>Key qualifications</w:t>
      </w:r>
    </w:p>
    <w:p>
      <w:pPr>
        <w:spacing w:before="0" w:after="60"/>
        <w:jc w:val="both"/>
      </w:pPr>
      <w:r>
        <w:rPr>
          <w:rFonts w:ascii="Calibri" w:hAnsi="Calibri" w:eastAsia="Calibri" w:cs="Calibri"/>
          <w:b w:val="0"/>
          <w:i w:val="0"/>
          <w:sz w:val="19"/>
        </w:rPr>
        <w:t xml:space="preserve">Marcus is a chartered structural engineer with 17 years in bridge, culvert and retaining-structure design and site supervision. He reviews contractor designs and temporary works and has led structural supervision on two GCC road programmes.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Design review of bridges, box culverts and retaining walls to BS EN and AASHTO</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Temporary works checking and site supervision of post-tensioned decks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Structural inspection and load assessment of existing assets</w:t>
      </w:r>
    </w:p>
    <w:p>
      <w:pPr>
        <w:keepNext/>
        <w:spacing w:before="280" w:after="120"/>
        <w:pBdr>
          <w:bottom w:val="single" w:sz="6" w:space="4" w:color="DFE0E1"/>
        </w:pBdr>
      </w:pPr>
      <w:r>
        <w:rPr>
          <w:rFonts w:ascii="Cambria" w:hAnsi="Cambria" w:eastAsia="Cambria" w:cs="Cambria"/>
          <w:b w:val="0"/>
          <w:i w:val="0"/>
          <w:color w:val="2E3338"/>
          <w:sz w:val="26"/>
        </w:rPr>
        <w:t>Education</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4309"/>
        <w:gridCol w:w="4423"/>
        <w:gridCol w:w="1134"/>
      </w:tblGrid>
      <w:tr>
        <w:trPr>
          <w:tblHeader/>
          <w:cantSplit/>
        </w:trPr>
        <w:tc>
          <w:tcPr>
            <w:tcW w:type="dxa" w:w="4309"/>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Degree / qualification</w:t>
            </w:r>
          </w:p>
        </w:tc>
        <w:tc>
          <w:tcPr>
            <w:tcW w:type="dxa" w:w="4423"/>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Institution</w:t>
            </w:r>
          </w:p>
        </w:tc>
        <w:tc>
          <w:tcPr>
            <w:tcW w:type="dxa" w:w="1134"/>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Year</w:t>
            </w:r>
          </w:p>
        </w:tc>
      </w:tr>
      <w:tr>
        <w:trPr>
          <w:cantSplit/>
        </w:trPr>
        <w:tc>
          <w:tcPr>
            <w:tcW w:type="dxa" w:w="4309"/>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MEng Structural Engineering</w:t>
            </w:r>
          </w:p>
        </w:tc>
        <w:tc>
          <w:tcPr>
            <w:tcW w:type="dxa" w:w="4423"/>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University of Bristol</w:t>
            </w:r>
          </w:p>
        </w:tc>
        <w:tc>
          <w:tcPr>
            <w:tcW w:type="dxa" w:w="1134"/>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9"/>
              </w:rPr>
              <w:t xml:space="preserve">2007</w:t>
            </w:r>
          </w:p>
        </w:tc>
      </w:tr>
    </w:tbl>
    <w:p>
      <w:pPr>
        <w:keepNext/>
        <w:spacing w:before="280" w:after="120"/>
        <w:pBdr>
          <w:bottom w:val="single" w:sz="6" w:space="4" w:color="DFE0E1"/>
        </w:pBdr>
      </w:pPr>
      <w:r>
        <w:rPr>
          <w:rFonts w:ascii="Cambria" w:hAnsi="Cambria" w:eastAsia="Cambria" w:cs="Cambria"/>
          <w:b w:val="0"/>
          <w:i w:val="0"/>
          <w:color w:val="2E3338"/>
          <w:sz w:val="26"/>
        </w:rPr>
        <w:t>Professional memberships and registrations</w:t>
      </w:r>
    </w:p>
    <w:p>
      <w:pPr>
        <w:tabs>
          <w:tab w:pos="238" w:val="left"/>
        </w:tabs>
        <w:spacing w:before="40" w:after="0"/>
        <w:ind w:left="238" w:hanging="238"/>
      </w:pPr>
      <w:r>
        <w:rPr>
          <w:rFonts w:ascii="Calibri" w:hAnsi="Calibri" w:eastAsia="Calibri" w:cs="Calibri"/>
          <w:b w:val="0"/>
          <w:i w:val="0"/>
          <w:color w:val="5F6B77"/>
          <w:sz w:val="12"/>
        </w:rPr>
        <w:t>■</w:t>
      </w:r>
      <w:r>
        <w:rPr>
          <w:rFonts w:ascii="Calibri" w:hAnsi="Calibri" w:eastAsia="Calibri" w:cs="Calibri"/>
          <w:b w:val="0"/>
          <w:i w:val="0"/>
          <w:sz w:val="19"/>
        </w:rPr>
        <w:tab/>
      </w:r>
      <w:r>
        <w:rPr>
          <w:rFonts w:ascii="Calibri" w:hAnsi="Calibri" w:eastAsia="Calibri" w:cs="Calibri"/>
          <w:b w:val="0"/>
          <w:i w:val="0"/>
          <w:color w:val="1F2226"/>
          <w:sz w:val="19"/>
        </w:rPr>
        <w:t xml:space="preserve">Chartered Structural Engineer, Institution of Structural Engineers (CEng MIStructE, 2012)</w:t>
      </w:r>
    </w:p>
    <w:p>
      <w:pPr>
        <w:keepNext/>
        <w:spacing w:before="280" w:after="120"/>
        <w:pBdr>
          <w:bottom w:val="single" w:sz="6" w:space="4" w:color="DFE0E1"/>
        </w:pBdr>
      </w:pPr>
      <w:r>
        <w:rPr>
          <w:rFonts w:ascii="Cambria" w:hAnsi="Cambria" w:eastAsia="Cambria" w:cs="Cambria"/>
          <w:b w:val="0"/>
          <w:i w:val="0"/>
          <w:color w:val="2E3338"/>
          <w:sz w:val="26"/>
        </w:rPr>
        <w:t>Employment record</w:t>
      </w:r>
    </w:p>
    <w:tbl>
      <w:tblPr>
        <w:tblLook w:firstColumn="1" w:firstRow="1" w:lastColumn="0" w:lastRow="0" w:noHBand="0" w:noVBand="1" w:val="04A0"/>
        <w:tblW w:w="9866" w:type="dxa"/>
        <w:jc w:val="left"/>
        <w:tblInd w:w="110" w:type="dxa"/>
        <w:tblLayout w:type="fixed"/>
        <w:tblBorders>
          <w:top w:val="nil"/>
          <w:left w:val="nil"/>
          <w:bottom w:val="nil"/>
          <w:right w:val="nil"/>
          <w:insideH w:val="nil"/>
          <w:insideV w:val="nil"/>
        </w:tblBorders>
        <w:tblCellMar>
          <w:top w:w="0" w:type="dxa"/>
          <w:left w:w="0" w:type="dxa"/>
          <w:bottom w:w="0" w:type="dxa"/>
          <w:right w:w="0" w:type="dxa"/>
        </w:tblCellMar>
      </w:tblPr>
      <w:tblGrid>
        <w:gridCol w:w="1701"/>
        <w:gridCol w:w="4990"/>
        <w:gridCol w:w="3175"/>
      </w:tblGrid>
      <w:tr>
        <w:trPr>
          <w:tblHeader/>
          <w:cantSplit/>
        </w:trPr>
        <w:tc>
          <w:tcPr>
            <w:tcW w:type="dxa" w:w="1701"/>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From – to</w:t>
            </w:r>
          </w:p>
        </w:tc>
        <w:tc>
          <w:tcPr>
            <w:tcW w:type="dxa" w:w="4990"/>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Employer</w:t>
            </w:r>
          </w:p>
        </w:tc>
        <w:tc>
          <w:tcPr>
            <w:tcW w:type="dxa" w:w="3175"/>
            <w:shd w:val="clear" w:color="auto" w:fill="2E3338"/>
            <w:vAlign w:val="center"/>
            <w:tcMar>
              <w:top w:w="70" w:type="dxa"/>
              <w:left w:w="110" w:type="dxa"/>
              <w:bottom w:w="70" w:type="dxa"/>
              <w:right w:w="110" w:type="dxa"/>
            </w:tcMar>
          </w:tcPr>
          <w:p>
            <w:pPr>
              <w:keepNext/>
              <w:spacing w:before="0" w:after="0"/>
            </w:pPr>
            <w:r>
              <w:rPr>
                <w:rFonts w:ascii="Calibri" w:hAnsi="Calibri" w:eastAsia="Calibri" w:cs="Calibri"/>
                <w:b/>
                <w:i w:val="0"/>
                <w:caps/>
                <w:color w:val="FFFFFF"/>
                <w:sz w:val="15"/>
                <w:spacing w:val="15"/>
              </w:rPr>
              <w:t>Position</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2022 – Present</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Arcadia Engineering Partners</w:t>
            </w:r>
          </w:p>
          <w:p>
            <w:pPr>
              <w:spacing w:before="0" w:after="0"/>
            </w:pPr>
            <w:r>
              <w:rPr>
                <w:rFonts w:ascii="Calibri" w:hAnsi="Calibri" w:eastAsia="Calibri" w:cs="Calibri"/>
                <w:b w:val="0"/>
                <w:i w:val="0"/>
                <w:color w:val="6B6D70"/>
                <w:sz w:val="17"/>
              </w:rPr>
              <w:t xml:space="preserve">Doha, Qatar</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Principal Structural Engineer</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2019 – 2022</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Calder &amp; Whitby Consulting Engineers</w:t>
            </w:r>
          </w:p>
          <w:p>
            <w:pPr>
              <w:spacing w:before="0" w:after="0"/>
            </w:pPr>
            <w:r>
              <w:rPr>
                <w:rFonts w:ascii="Calibri" w:hAnsi="Calibri" w:eastAsia="Calibri" w:cs="Calibri"/>
                <w:b w:val="0"/>
                <w:i w:val="0"/>
                <w:color w:val="6B6D70"/>
                <w:sz w:val="17"/>
              </w:rPr>
              <w:t xml:space="preserve">Dubai, UAE</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Senior Bridge Engineer</w:t>
            </w:r>
          </w:p>
        </w:tc>
      </w:tr>
      <w:tr>
        <w:trPr>
          <w:cantSplit/>
        </w:trPr>
        <w:tc>
          <w:tcPr>
            <w:tcW w:type="dxa" w:w="1701"/>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5F6B77"/>
                <w:sz w:val="17"/>
              </w:rPr>
              <w:t xml:space="preserve">2007 – 2019</w:t>
            </w:r>
          </w:p>
        </w:tc>
        <w:tc>
          <w:tcPr>
            <w:tcW w:type="dxa" w:w="4990"/>
            <w:tcBorders>
              <w:bottom w:val="single" w:sz="4" w:space="0" w:color="DFE0E1"/>
            </w:tcBorders>
            <w:vAlign w:val="top"/>
            <w:tcMar>
              <w:top w:w="70" w:type="dxa"/>
              <w:left w:w="110" w:type="dxa"/>
              <w:bottom w:w="70" w:type="dxa"/>
              <w:right w:w="110" w:type="dxa"/>
            </w:tcMar>
          </w:tcPr>
          <w:p>
            <w:r>
              <w:rPr>
                <w:rFonts w:ascii="Calibri" w:hAnsi="Calibri" w:eastAsia="Calibri" w:cs="Calibri"/>
                <w:b/>
                <w:i w:val="0"/>
                <w:color w:val="2E3338"/>
                <w:sz w:val="19"/>
              </w:rPr>
              <w:t xml:space="preserve">Hartwell Byrne Structures</w:t>
            </w:r>
          </w:p>
          <w:p>
            <w:pPr>
              <w:spacing w:before="0" w:after="0"/>
            </w:pPr>
            <w:r>
              <w:rPr>
                <w:rFonts w:ascii="Calibri" w:hAnsi="Calibri" w:eastAsia="Calibri" w:cs="Calibri"/>
                <w:b w:val="0"/>
                <w:i w:val="0"/>
                <w:color w:val="6B6D70"/>
                <w:sz w:val="17"/>
              </w:rPr>
              <w:t xml:space="preserve">London, UK</w:t>
            </w:r>
          </w:p>
        </w:tc>
        <w:tc>
          <w:tcPr>
            <w:tcW w:type="dxa" w:w="3175"/>
            <w:tcBorders>
              <w:bottom w:val="single" w:sz="4" w:space="0" w:color="DFE0E1"/>
            </w:tcBorders>
            <w:vAlign w:val="top"/>
            <w:tcMar>
              <w:top w:w="70" w:type="dxa"/>
              <w:left w:w="110" w:type="dxa"/>
              <w:bottom w:w="70" w:type="dxa"/>
              <w:right w:w="110" w:type="dxa"/>
            </w:tcMar>
          </w:tcPr>
          <w:p>
            <w:r>
              <w:rPr>
                <w:rFonts w:ascii="Calibri" w:hAnsi="Calibri" w:eastAsia="Calibri" w:cs="Calibri"/>
                <w:b w:val="0"/>
                <w:i w:val="0"/>
                <w:sz w:val="19"/>
              </w:rPr>
              <w:t xml:space="preserve">Graduate to Senior Engineer</w:t>
            </w:r>
          </w:p>
        </w:tc>
      </w:tr>
    </w:tbl>
    <w:p>
      <w:pPr>
        <w:keepNext/>
        <w:spacing w:before="280" w:after="120"/>
        <w:pBdr>
          <w:bottom w:val="single" w:sz="6" w:space="4" w:color="DFE0E1"/>
        </w:pBdr>
      </w:pPr>
      <w:r>
        <w:rPr>
          <w:rFonts w:ascii="Cambria" w:hAnsi="Cambria" w:eastAsia="Cambria" w:cs="Cambria"/>
          <w:b w:val="0"/>
          <w:i w:val="0"/>
          <w:color w:val="2E3338"/>
          <w:sz w:val="26"/>
        </w:rPr>
        <w:t>Relevant project experience</w:t>
      </w:r>
    </w:p>
    <w:tbl>
      <w:tblPr>
        <w:tblLook w:firstColumn="1" w:firstRow="1" w:lastColumn="0" w:lastRow="0" w:noHBand="0" w:noVBand="1" w:val="04A0"/>
        <w:tblW w:w="9866" w:type="dxa"/>
        <w:jc w:val="left"/>
        <w:tblInd w:w="180" w:type="dxa"/>
        <w:tblLayout w:type="fixed"/>
        <w:tblBorders>
          <w:top w:val="nil"/>
          <w:left w:val="nil"/>
          <w:bottom w:val="nil"/>
          <w:right w:val="nil"/>
          <w:insideH w:val="nil"/>
          <w:insideV w:val="nil"/>
        </w:tblBorders>
        <w:tblCellMar>
          <w:top w:w="0" w:type="dxa"/>
          <w:left w:w="0" w:type="dxa"/>
          <w:bottom w:w="0" w:type="dxa"/>
          <w:right w:w="0" w:type="dxa"/>
        </w:tblCellMar>
      </w:tblPr>
      <w:tblGrid>
        <w:gridCol w:w="2211"/>
        <w:gridCol w:w="7655"/>
      </w:tblGrid>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2022 – 2025</w:t>
            </w:r>
          </w:p>
          <w:p>
            <w:pPr>
              <w:spacing w:before="40" w:after="0"/>
            </w:pPr>
            <w:r>
              <w:rPr>
                <w:rFonts w:ascii="Calibri" w:hAnsi="Calibri" w:eastAsia="Calibri" w:cs="Calibri"/>
                <w:b w:val="0"/>
                <w:i w:val="0"/>
                <w:color w:val="6B6D70"/>
                <w:sz w:val="17"/>
              </w:rPr>
              <w:t xml:space="preserve">Doha, Qatar</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QAR 2.1bn</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Al Noor District Roads and Drainage, Package 2</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Eastgate Public Works Authority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Structures Lead</w:t>
            </w:r>
          </w:p>
          <w:p>
            <w:pPr>
              <w:spacing w:before="60" w:after="0"/>
              <w:jc w:val="both"/>
            </w:pPr>
            <w:r>
              <w:rPr>
                <w:rFonts w:ascii="Calibri" w:hAnsi="Calibri" w:eastAsia="Calibri" w:cs="Calibri"/>
                <w:b w:val="0"/>
                <w:i w:val="0"/>
                <w:sz w:val="18"/>
              </w:rPr>
              <w:t xml:space="preserve">Reviewed the contractor’s designs for 6 bridges and 23 culverts; supervised deck pours and load tests.</w:t>
            </w:r>
          </w:p>
        </w:tc>
      </w:tr>
      <w:tr>
        <w:trPr>
          <w:cantSplit/>
        </w:trPr>
        <w:tc>
          <w:tcPr>
            <w:tcW w:type="dxa" w:w="2211"/>
            <w:shd w:val="clear" w:color="auto" w:fill="F2F3F3"/>
            <w:vAlign w:val="top"/>
            <w:tcBorders>
              <w:top w:val="single" w:sz="12" w:space="0" w:color="FFFFFF"/>
              <w:left w:val="single" w:sz="30" w:space="0" w:color="5F6B77"/>
              <w:bottom w:val="single" w:sz="12" w:space="0" w:color="FFFFFF"/>
            </w:tcBorders>
            <w:tcMar>
              <w:top w:w="120" w:type="dxa"/>
              <w:left w:w="180" w:type="dxa"/>
              <w:bottom w:w="130" w:type="dxa"/>
              <w:right w:w="140" w:type="dxa"/>
            </w:tcMar>
          </w:tcPr>
          <w:p>
            <w:pPr>
              <w:spacing w:before="0" w:after="60"/>
            </w:pPr>
            <w:r>
              <w:rPr>
                <w:rFonts w:ascii="Calibri" w:hAnsi="Calibri" w:eastAsia="Calibri" w:cs="Calibri"/>
                <w:b/>
                <w:i w:val="0"/>
                <w:color w:val="2E3338"/>
                <w:sz w:val="17"/>
              </w:rPr>
              <w:t xml:space="preserve">2019 – 2022</w:t>
            </w:r>
          </w:p>
          <w:p>
            <w:pPr>
              <w:spacing w:before="40" w:after="0"/>
            </w:pPr>
            <w:r>
              <w:rPr>
                <w:rFonts w:ascii="Calibri" w:hAnsi="Calibri" w:eastAsia="Calibri" w:cs="Calibri"/>
                <w:b w:val="0"/>
                <w:i w:val="0"/>
                <w:color w:val="6B6D70"/>
                <w:sz w:val="17"/>
              </w:rPr>
              <w:t xml:space="preserve">Dubai, UAE</w:t>
            </w:r>
          </w:p>
          <w:p>
            <w:pPr>
              <w:spacing w:before="140" w:after="0"/>
              <w:pBdr>
                <w:top w:val="single" w:sz="6" w:space="5" w:color="DFE0E1"/>
              </w:pBdr>
            </w:pPr>
            <w:r>
              <w:rPr>
                <w:rFonts w:ascii="Calibri" w:hAnsi="Calibri" w:eastAsia="Calibri" w:cs="Calibri"/>
                <w:b/>
                <w:i w:val="0"/>
                <w:caps/>
                <w:color w:val="5F6B77"/>
                <w:sz w:val="14"/>
                <w:spacing w:val="10"/>
              </w:rPr>
              <w:t>Value</w:t>
            </w:r>
          </w:p>
          <w:p>
            <w:pPr>
              <w:spacing w:before="0" w:after="0"/>
            </w:pPr>
            <w:r>
              <w:rPr>
                <w:rFonts w:ascii="Cambria" w:hAnsi="Cambria" w:eastAsia="Cambria" w:cs="Cambria"/>
                <w:b/>
                <w:i w:val="0"/>
                <w:color w:val="2E3338"/>
                <w:sz w:val="21"/>
              </w:rPr>
              <w:t xml:space="preserve">AED 120m</w:t>
            </w:r>
          </w:p>
        </w:tc>
        <w:tc>
          <w:tcPr>
            <w:tcW w:type="dxa" w:w="7655"/>
            <w:vAlign w:val="top"/>
            <w:tcBorders>
              <w:top w:val="single" w:sz="12" w:space="0" w:color="FFFFFF"/>
              <w:bottom w:val="single" w:sz="4" w:space="0" w:color="DFE0E1"/>
            </w:tcBorders>
            <w:tcMar>
              <w:top w:w="120" w:type="dxa"/>
              <w:left w:w="240" w:type="dxa"/>
              <w:bottom w:w="150" w:type="dxa"/>
              <w:right w:w="0" w:type="dxa"/>
            </w:tcMar>
          </w:tcPr>
          <w:p>
            <w:pPr>
              <w:keepNext/>
              <w:spacing w:before="0" w:after="20"/>
            </w:pPr>
            <w:r>
              <w:rPr>
                <w:rFonts w:ascii="Calibri" w:hAnsi="Calibri" w:eastAsia="Calibri" w:cs="Calibri"/>
                <w:b/>
                <w:i w:val="0"/>
                <w:color w:val="2E3338"/>
                <w:sz w:val="21"/>
              </w:rPr>
              <w:t xml:space="preserve">Creekside Pedestrian &amp; Cycle Bridges</w:t>
            </w:r>
          </w:p>
          <w:p>
            <w:pPr>
              <w:keepNext/>
              <w:spacing w:before="0" w:after="0"/>
            </w:pPr>
            <w:r>
              <w:rPr>
                <w:rFonts w:ascii="Calibri" w:hAnsi="Calibri" w:eastAsia="Calibri" w:cs="Calibri"/>
                <w:b/>
                <w:i w:val="0"/>
                <w:color w:val="5F6B77"/>
                <w:sz w:val="17"/>
              </w:rPr>
              <w:t xml:space="preserve">Client  </w:t>
            </w:r>
            <w:r>
              <w:rPr>
                <w:rFonts w:ascii="Calibri" w:hAnsi="Calibri" w:eastAsia="Calibri" w:cs="Calibri"/>
                <w:b w:val="0"/>
                <w:i w:val="0"/>
                <w:color w:val="1F2226"/>
                <w:sz w:val="17"/>
              </w:rPr>
              <w:t xml:space="preserve">Coastline Development Company</w:t>
            </w:r>
          </w:p>
          <w:p>
            <w:pPr>
              <w:keepNext/>
              <w:spacing w:before="60" w:after="0"/>
            </w:pPr>
            <w:r>
              <w:rPr>
                <w:rFonts w:ascii="Calibri" w:hAnsi="Calibri" w:eastAsia="Calibri" w:cs="Calibri"/>
                <w:b/>
                <w:i w:val="0"/>
                <w:color w:val="5F6B77"/>
                <w:sz w:val="18"/>
              </w:rPr>
              <w:t xml:space="preserve">Role  </w:t>
            </w:r>
            <w:r>
              <w:rPr>
                <w:rFonts w:ascii="Calibri" w:hAnsi="Calibri" w:eastAsia="Calibri" w:cs="Calibri"/>
                <w:b/>
                <w:i w:val="0"/>
                <w:color w:val="2E3338"/>
                <w:sz w:val="18"/>
              </w:rPr>
              <w:t xml:space="preserve">Senior Bridge Engineer</w:t>
            </w:r>
          </w:p>
          <w:p>
            <w:pPr>
              <w:spacing w:before="60" w:after="0"/>
              <w:jc w:val="both"/>
            </w:pPr>
            <w:r>
              <w:rPr>
                <w:rFonts w:ascii="Calibri" w:hAnsi="Calibri" w:eastAsia="Calibri" w:cs="Calibri"/>
                <w:b w:val="0"/>
                <w:i w:val="0"/>
                <w:sz w:val="18"/>
              </w:rPr>
              <w:t xml:space="preserve">Design checks and site supervision of three steel footbridges over an operating canal.</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1020" w:bottom="907" w:left="1020"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Submitted as part of the proposal named on this CV. Confidential to the client and the evaluation committee.</w:t>
    </w:r>
  </w:p>
  <w:p>
    <w:pPr>
      <w:tabs>
        <w:tab w:pos="9866"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Employee CV  ·  Bid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7"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Employee CV</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