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Reference report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50"/>
        </w:rPr>
        <w:t xml:space="preserve">Sofia Lindqvist</w:t>
      </w:r>
    </w:p>
    <w:p>
      <w:pPr>
        <w:spacing w:before="0" w:after="24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Candidate for Chief Operating Officer</w:t>
      </w: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  ·  Halden Group</w:t>
      </w:r>
    </w:p>
    <w:tbl>
      <w:tblPr>
        <w:tblLook w:firstColumn="1" w:firstRow="1" w:lastColumn="0" w:lastRow="0" w:noHBand="0" w:noVBand="1" w:val="04A0"/>
        <w:tblW w:w="9224" w:type="dxa"/>
        <w:jc w:val="left"/>
        <w:tblInd w:w="3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06"/>
        <w:gridCol w:w="2306"/>
        <w:gridCol w:w="2306"/>
        <w:gridCol w:w="2306"/>
      </w:tblGrid>
      <w:tr>
        <w:tc>
          <w:tcPr>
            <w:tcW w:type="dxa" w:w="9224"/>
            <w:shd w:val="clear" w:color="auto" w:fill="F1F2F3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Referee</w:t>
            </w:r>
          </w:p>
          <w:p>
            <w:pPr>
              <w:spacing w:before="0" w:after="2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Martin Kessler</w:t>
            </w:r>
          </w:p>
          <w:p>
            <w:pPr>
              <w:spacing w:before="0" w:after="16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Chief Supply Chain Officer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, Corran Foods plc &amp; Subsidiaries</w:t>
            </w:r>
          </w:p>
          <w:tbl>
            <w:tblPr>
              <w:tblLook w:firstColumn="1" w:firstRow="1" w:lastColumn="0" w:lastRow="0" w:noHBand="0" w:noVBand="1" w:val="04A0"/>
              <w:tblW w:w="8923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677"/>
              <w:gridCol w:w="1963"/>
              <w:gridCol w:w="2498"/>
              <w:gridCol w:w="1785"/>
            </w:tblGrid>
            <w:tr>
              <w:tc>
                <w:tcPr>
                  <w:tcW w:type="dxa" w:w="2677"/>
                  <w:tcBorders>
                    <w:top w:val="single" w:sz="6" w:space="0" w:color="5F6B77"/>
                  </w:tcBorders>
                  <w:tcMar>
                    <w:top w:w="6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Relationship</w:t>
                  </w:r>
                </w:p>
              </w:tc>
              <w:tc>
                <w:tcPr>
                  <w:tcW w:type="dxa" w:w="1963"/>
                  <w:tcBorders>
                    <w:top w:val="single" w:sz="6" w:space="0" w:color="5F6B77"/>
                  </w:tcBorders>
                  <w:tcMar>
                    <w:top w:w="6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Worked together</w:t>
                  </w:r>
                </w:p>
              </w:tc>
              <w:tc>
                <w:tcPr>
                  <w:tcW w:type="dxa" w:w="2498"/>
                  <w:tcBorders>
                    <w:top w:val="single" w:sz="6" w:space="0" w:color="5F6B77"/>
                  </w:tcBorders>
                  <w:tcMar>
                    <w:top w:w="6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Reference taken</w:t>
                  </w:r>
                </w:p>
              </w:tc>
              <w:tc>
                <w:tcPr>
                  <w:tcW w:type="dxa" w:w="1785"/>
                  <w:tcBorders>
                    <w:top w:val="single" w:sz="6" w:space="0" w:color="5F6B77"/>
                  </w:tcBorders>
                  <w:tcMar>
                    <w:top w:w="6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Taken by</w:t>
                  </w:r>
                </w:p>
              </w:tc>
            </w:tr>
            <w:tr>
              <w:tc>
                <w:tcPr>
                  <w:tcW w:type="dxa" w:w="2677"/>
                  <w:tcMar>
                    <w:top w:w="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Line manager (direct report)</w:t>
                  </w:r>
                </w:p>
              </w:tc>
              <w:tc>
                <w:tcPr>
                  <w:tcW w:type="dxa" w:w="1963"/>
                  <w:tcMar>
                    <w:top w:w="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2018 – 2024 (six years)</w:t>
                  </w:r>
                </w:p>
              </w:tc>
              <w:tc>
                <w:tcPr>
                  <w:tcW w:type="dxa" w:w="2498"/>
                  <w:tcMar>
                    <w:top w:w="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Video call, 21 September 2026</w:t>
                  </w:r>
                </w:p>
              </w:tc>
              <w:tc>
                <w:tcPr>
                  <w:tcW w:type="dxa" w:w="1785"/>
                  <w:tcMar>
                    <w:top w:w="0" w:type="dxa"/>
                    <w:left w:w="0" w:type="dxa"/>
                    <w:bottom w:w="0" w:type="dxa"/>
                    <w:right w:w="16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Priya Raman</w:t>
                  </w:r>
                </w:p>
              </w:tc>
            </w:tr>
          </w:tbl>
          <w:p/>
        </w:tc>
      </w:tr>
    </w:tbl>
    <w:p>
      <w:pPr>
        <w:keepNext/>
        <w:spacing w:before="320" w:after="12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Questions and responses</w:t>
      </w:r>
    </w:p>
    <w:tbl>
      <w:tblPr>
        <w:tblLook w:firstColumn="1" w:firstRow="1" w:lastColumn="0" w:lastRow="0" w:noHBand="0" w:noVBand="1" w:val="04A0"/>
        <w:tblW w:w="952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8787"/>
      </w:tblGrid>
      <w:tr>
        <w:trPr>
          <w:cantSplit/>
        </w:trPr>
        <w:tc>
          <w:tcPr>
            <w:tcW w:type="dxa" w:w="737"/>
            <w:tcMar>
              <w:top w:w="120" w:type="dxa"/>
              <w:left w:w="0" w:type="dxa"/>
              <w:bottom w:w="0" w:type="dxa"/>
              <w:right w:w="12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0"/>
              </w:rPr>
              <w:t xml:space="preserve">01</w:t>
            </w:r>
          </w:p>
        </w:tc>
        <w:tc>
          <w:tcPr>
            <w:tcW w:type="dxa" w:w="8787"/>
            <w:tcMar>
              <w:top w:w="120" w:type="dxa"/>
              <w:left w:w="0" w:type="dxa"/>
              <w:bottom w:w="1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In what capacity did you work with Sofia, and for how long?</w:t>
            </w:r>
          </w:p>
          <w:p>
            <w:pPr>
              <w:spacing w:before="8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Sofia reported to me for six years, first as Director of Procurement and then as VP Supply Chain for Europe. I hired her into the procurement role and promoted her in 2020.</w:t>
            </w:r>
          </w:p>
        </w:tc>
      </w:tr>
      <w:tr>
        <w:trPr>
          <w:cantSplit/>
        </w:trPr>
        <w:tc>
          <w:tcPr>
            <w:tcW w:type="dxa" w:w="737"/>
            <w:tcMar>
              <w:top w:w="120" w:type="dxa"/>
              <w:left w:w="0" w:type="dxa"/>
              <w:bottom w:w="0" w:type="dxa"/>
              <w:right w:w="12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0"/>
              </w:rPr>
              <w:t xml:space="preserve">02</w:t>
            </w:r>
          </w:p>
        </w:tc>
        <w:tc>
          <w:tcPr>
            <w:tcW w:type="dxa" w:w="8787"/>
            <w:tcMar>
              <w:top w:w="120" w:type="dxa"/>
              <w:left w:w="0" w:type="dxa"/>
              <w:bottom w:w="1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What were her most significant achievements?</w:t>
            </w:r>
          </w:p>
          <w:p>
            <w:pPr>
              <w:spacing w:before="8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She delivered €55m of procurement savings without a single supply failure, and she redesigned our S&amp;OP process across nine markets. Stock-outs fell by a third within a year, which our commercial teams still talk about.</w:t>
            </w:r>
          </w:p>
        </w:tc>
      </w:tr>
      <w:tr>
        <w:trPr>
          <w:cantSplit/>
        </w:trPr>
        <w:tc>
          <w:tcPr>
            <w:tcW w:type="dxa" w:w="737"/>
            <w:tcMar>
              <w:top w:w="120" w:type="dxa"/>
              <w:left w:w="0" w:type="dxa"/>
              <w:bottom w:w="0" w:type="dxa"/>
              <w:right w:w="12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0"/>
              </w:rPr>
              <w:t xml:space="preserve">03</w:t>
            </w:r>
          </w:p>
        </w:tc>
        <w:tc>
          <w:tcPr>
            <w:tcW w:type="dxa" w:w="8787"/>
            <w:tcMar>
              <w:top w:w="120" w:type="dxa"/>
              <w:left w:w="0" w:type="dxa"/>
              <w:bottom w:w="1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How would you describe her leadership style?</w:t>
            </w:r>
          </w:p>
          <w:p>
            <w:pPr>
              <w:spacing w:before="8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Calm, direct and very fair. She sets clear expectations and gives people room. Her teams were consistently among the most engaged in our annual survey.</w:t>
            </w:r>
          </w:p>
        </w:tc>
      </w:tr>
      <w:tr>
        <w:trPr>
          <w:cantSplit/>
        </w:trPr>
        <w:tc>
          <w:tcPr>
            <w:tcW w:type="dxa" w:w="737"/>
            <w:tcMar>
              <w:top w:w="120" w:type="dxa"/>
              <w:left w:w="0" w:type="dxa"/>
              <w:bottom w:w="0" w:type="dxa"/>
              <w:right w:w="12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0"/>
              </w:rPr>
              <w:t xml:space="preserve">04</w:t>
            </w:r>
          </w:p>
        </w:tc>
        <w:tc>
          <w:tcPr>
            <w:tcW w:type="dxa" w:w="8787"/>
            <w:tcMar>
              <w:top w:w="120" w:type="dxa"/>
              <w:left w:w="0" w:type="dxa"/>
              <w:bottom w:w="1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Where does she need to develop?</w:t>
            </w:r>
          </w:p>
          <w:p>
            <w:pPr>
              <w:spacing w:before="8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Board-level presence. She is excellent with the executive committee but was only beginning to present to the main board when I left. She would benefit from a Chair or CEO who coaches that.</w:t>
            </w:r>
          </w:p>
        </w:tc>
      </w:tr>
      <w:tr>
        <w:trPr>
          <w:cantSplit/>
        </w:trPr>
        <w:tc>
          <w:tcPr>
            <w:tcW w:type="dxa" w:w="737"/>
            <w:tcMar>
              <w:top w:w="120" w:type="dxa"/>
              <w:left w:w="0" w:type="dxa"/>
              <w:bottom w:w="0" w:type="dxa"/>
              <w:right w:w="12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0"/>
              </w:rPr>
              <w:t xml:space="preserve">05</w:t>
            </w:r>
          </w:p>
        </w:tc>
        <w:tc>
          <w:tcPr>
            <w:tcW w:type="dxa" w:w="8787"/>
            <w:tcMar>
              <w:top w:w="120" w:type="dxa"/>
              <w:left w:w="0" w:type="dxa"/>
              <w:bottom w:w="1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Why did she leave the role, or why might she move now?</w:t>
            </w:r>
          </w:p>
          <w:p>
            <w:pPr>
              <w:spacing w:before="8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She has not left; I moved on. She is ready for a broader operational remit than a supply-chain role can give her.</w:t>
            </w:r>
          </w:p>
        </w:tc>
      </w:tr>
    </w:tbl>
    <w:p>
      <w:pPr>
        <w:keepNext/>
        <w:spacing w:before="320" w:after="12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Overall view</w:t>
      </w:r>
    </w:p>
    <w:tbl>
      <w:tblPr>
        <w:tblLook w:firstColumn="1" w:firstRow="1" w:lastColumn="0" w:lastRow="0" w:noHBand="0" w:noVBand="1" w:val="04A0"/>
        <w:tblW w:w="952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349"/>
        <w:gridCol w:w="227"/>
        <w:gridCol w:w="2948"/>
      </w:tblGrid>
      <w:tr>
        <w:tc>
          <w:tcPr>
            <w:tcW w:type="dxa" w:w="6349"/>
            <w:tcBorders>
              <w:left w:val="single" w:sz="30" w:space="0" w:color="5F6B77"/>
            </w:tcBorders>
            <w:tcMar>
              <w:top w:w="60" w:type="dxa"/>
              <w:left w:w="260" w:type="dxa"/>
              <w:bottom w:w="6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2"/>
              </w:rPr>
              <w:t xml:space="preserve">One of the strongest operators I have worked with: commercially sharp, trusted across markets and genuinely good at developing people. I would hire her again tomorrow.</w:t>
            </w:r>
          </w:p>
        </w:tc>
        <w:tc>
          <w:tcPr>
            <w:tcW w:type="dxa" w:w="227"/>
          </w:tcPr>
          <w:p/>
        </w:tc>
        <w:tc>
          <w:tcPr>
            <w:tcW w:type="dxa" w:w="2948"/>
            <w:shd w:val="clear" w:color="auto" w:fill="2E3338"/>
            <w:tcMar>
              <w:top w:w="160" w:type="dxa"/>
              <w:left w:w="200" w:type="dxa"/>
              <w:bottom w:w="170" w:type="dxa"/>
              <w:right w:w="200" w:type="dxa"/>
            </w:tcMar>
            <w:vAlign w:val="center"/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4"/>
                <w:spacing w:val="30"/>
              </w:rPr>
              <w:t>Would hire again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FFFFFF"/>
                <w:sz w:val="24"/>
              </w:rPr>
              <w:t xml:space="preserve">Yes, without hesitation</w:t>
            </w:r>
          </w:p>
        </w:tc>
      </w:tr>
    </w:tbl>
    <w:p>
      <w:pPr>
        <w:keepNext/>
        <w:spacing w:before="320" w:after="120"/>
        <w:pBdr>
          <w:bottom w:val="single" w:sz="8" w:space="3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Verification</w:t>
      </w:r>
    </w:p>
    <w:tbl>
      <w:tblPr>
        <w:tblLook w:firstColumn="1" w:firstRow="1" w:lastColumn="0" w:lastRow="0" w:noHBand="0" w:noVBand="1" w:val="04A0"/>
        <w:tblW w:w="952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122"/>
      </w:tblGrid>
      <w:tr>
        <w:tc>
          <w:tcPr>
            <w:tcW w:type="dxa" w:w="3402"/>
            <w:tcMar>
              <w:top w:w="0" w:type="dxa"/>
              <w:left w:w="0" w:type="dxa"/>
              <w:bottom w:w="60" w:type="dxa"/>
              <w:right w:w="0" w:type="dxa"/>
            </w:tcMar>
            <w:tcBorders>
              <w:bottom w:val="single" w:sz="8" w:space="0" w:color="2E3338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Checked</w:t>
            </w:r>
          </w:p>
        </w:tc>
        <w:tc>
          <w:tcPr>
            <w:tcW w:type="dxa" w:w="6122"/>
            <w:tcMar>
              <w:top w:w="0" w:type="dxa"/>
              <w:left w:w="120" w:type="dxa"/>
              <w:bottom w:w="60" w:type="dxa"/>
              <w:right w:w="0" w:type="dxa"/>
            </w:tcMar>
            <w:tcBorders>
              <w:bottom w:val="single" w:sz="8" w:space="0" w:color="2E3338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Result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Dates of employment</w:t>
            </w:r>
          </w:p>
        </w:tc>
        <w:tc>
          <w:tcPr>
            <w:tcW w:type="dxa" w:w="6122"/>
            <w:tcMar>
              <w:top w:w="80" w:type="dxa"/>
              <w:left w:w="12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Confirmed by the referee: 2018 – 2024 overlap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Job titles</w:t>
            </w:r>
          </w:p>
        </w:tc>
        <w:tc>
          <w:tcPr>
            <w:tcW w:type="dxa" w:w="6122"/>
            <w:tcMar>
              <w:top w:w="80" w:type="dxa"/>
              <w:left w:w="12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Confirmed: Director of Procurement, then VP Supply Chain, Europe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Scope and team size</w:t>
            </w:r>
          </w:p>
        </w:tc>
        <w:tc>
          <w:tcPr>
            <w:tcW w:type="dxa" w:w="6122"/>
            <w:tcMar>
              <w:top w:w="80" w:type="dxa"/>
              <w:left w:w="12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Confirmed: €900m spend, 1,400 people, nine markets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Reason for leaving</w:t>
            </w:r>
          </w:p>
        </w:tc>
        <w:tc>
          <w:tcPr>
            <w:tcW w:type="dxa" w:w="6122"/>
            <w:tcMar>
              <w:top w:w="80" w:type="dxa"/>
              <w:left w:w="12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keepNext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Not applicable: currently employed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907" w:left="1191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Given in confidence by the referee. Share only with those making the hiring decision; never with the candidate.</w:t>
    </w:r>
  </w:p>
  <w:p>
    <w:pPr>
      <w:tabs>
        <w:tab w:pos="9524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24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Reference report  ·  Strictly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64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Report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