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p>
      <w:pPr>
        <w:spacing w:before="0" w:after="80"/>
      </w:pPr>
      <w:r>
        <w:rPr>
          <w:rFonts w:ascii="Calibri" w:hAnsi="Calibri" w:eastAsia="Calibri" w:cs="Calibri"/>
          <w:b/>
          <w:i w:val="0"/>
          <w:color w:val="1F2226"/>
          <w:sz w:val="32"/>
        </w:rPr>
        <w:t>Key Information Document</w:t>
      </w:r>
    </w:p>
    <w:tbl>
      <w:tblPr>
        <w:tblLook w:firstColumn="1" w:firstRow="1" w:lastColumn="0" w:lastRow="0" w:noHBand="0" w:noVBand="1" w:val="04A0"/>
        <w:tblW w:w="986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66"/>
        <w:gridCol w:w="2466"/>
        <w:gridCol w:w="2466"/>
        <w:gridCol w:w="2467"/>
      </w:tblGrid>
      <w:tr>
        <w:trPr>
          <w:cantSplit/>
        </w:trPr>
        <w:tc>
          <w:tcPr>
            <w:tcW w:type="dxa" w:w="4932"/>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Your name</w:t>
            </w:r>
          </w:p>
          <w:p>
            <w:pPr>
              <w:spacing w:before="20" w:after="0"/>
            </w:pPr>
            <w:r>
              <w:rPr>
                <w:rFonts w:ascii="Calibri" w:hAnsi="Calibri" w:eastAsia="Calibri" w:cs="Calibri"/>
                <w:b w:val="0"/>
                <w:i w:val="0"/>
                <w:color w:val="1F2226"/>
                <w:sz w:val="19"/>
              </w:rPr>
              <w:t xml:space="preserve">Tomasz Wieczorek</w:t>
            </w:r>
          </w:p>
        </w:tc>
        <w:tc>
          <w:tcPr>
            <w:tcW w:type="dxa" w:w="2466"/>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Version</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Draft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Final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Revised</w:t>
            </w:r>
          </w:p>
        </w:tc>
        <w:tc>
          <w:tcPr>
            <w:tcW w:type="dxa" w:w="2467"/>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issued</w:t>
            </w:r>
          </w:p>
          <w:p>
            <w:pPr>
              <w:spacing w:before="20" w:after="0"/>
            </w:pPr>
            <w:r>
              <w:rPr>
                <w:rFonts w:ascii="Calibri" w:hAnsi="Calibri" w:eastAsia="Calibri" w:cs="Calibri"/>
                <w:b w:val="0"/>
                <w:i w:val="0"/>
                <w:color w:val="1F2226"/>
                <w:sz w:val="19"/>
              </w:rPr>
              <w:t xml:space="preserve">14/10/2026</w:t>
            </w:r>
          </w:p>
        </w:tc>
      </w:tr>
    </w:tbl>
    <w:p>
      <w:pPr>
        <w:spacing w:before="0" w:after="0" w:line="120" w:lineRule="exact"/>
      </w:pPr>
      <w:r>
        <w:rPr>
          <w:rFonts w:ascii="Calibri" w:hAnsi="Calibri" w:eastAsia="Calibri" w:cs="Calibri"/>
          <w:b w:val="0"/>
          <w:i w:val="0"/>
          <w:sz w:val="2"/>
        </w:rPr>
      </w:r>
    </w:p>
    <w:p>
      <w:pPr>
        <w:spacing w:before="0" w:after="60"/>
      </w:pPr>
      <w:r>
        <w:rPr>
          <w:rFonts w:ascii="Calibri" w:hAnsi="Calibri" w:eastAsia="Calibri" w:cs="Calibri"/>
          <w:b w:val="0"/>
          <w:i w:val="0"/>
          <w:color w:val="1F2226"/>
          <w:sz w:val="18"/>
        </w:rPr>
        <w:t xml:space="preserve">This document sets out key information about your relationship with us, including details about pay, holiday entitlement and other benefits.</w:t>
      </w:r>
    </w:p>
    <w:p>
      <w:pPr>
        <w:spacing w:before="0" w:after="60"/>
      </w:pPr>
      <w:r>
        <w:rPr>
          <w:rFonts w:ascii="Calibri" w:hAnsi="Calibri" w:eastAsia="Calibri" w:cs="Calibri"/>
          <w:b w:val="0"/>
          <w:i w:val="0"/>
          <w:color w:val="1F2226"/>
          <w:sz w:val="18"/>
        </w:rPr>
        <w:t xml:space="preserve">Further information can be found at: </w:t>
      </w:r>
      <w:r>
        <w:rPr>
          <w:rFonts w:ascii="Calibri" w:hAnsi="Calibri" w:eastAsia="Calibri" w:cs="Calibri"/>
          <w:b/>
          <w:i w:val="0"/>
          <w:color w:val="1F2226"/>
          <w:sz w:val="18"/>
        </w:rPr>
        <w:t xml:space="preserve">Your Terms of Engagement (Temporary Workers) v6.2 and the worker handbook at fernhillcole.example.com/workers</w:t>
      </w:r>
    </w:p>
    <w:p>
      <w:pPr>
        <w:spacing w:before="0" w:after="40"/>
      </w:pPr>
      <w:r>
        <w:rPr>
          <w:rFonts w:ascii="Calibri" w:hAnsi="Calibri" w:eastAsia="Calibri" w:cs="Calibri"/>
          <w:b w:val="0"/>
          <w:i w:val="0"/>
          <w:color w:val="1F2226"/>
          <w:sz w:val="18"/>
        </w:rPr>
        <w:t>The Fair Work Agency is the government authority responsible for the enforcement of certain agency worker rights. You can raise a concern with them directly on 0345 161 6000 or through the Acas helpline on 0300 123 1100, Monday to Friday, 8am to 6pm.</w:t>
      </w:r>
    </w:p>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384"/>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384"/>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General information</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628"/>
        <w:gridCol w:w="6238"/>
      </w:tblGrid>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Name of employment business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Fernhill &amp; Cole Staffing Ltd</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 xml:space="preserve">Your employer (if different from the employment business)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Type of contract you will be engaged under</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Contract of service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Apprenticeship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Contract for services</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 xml:space="preserve">Who will be responsible for paying you (if different from your employer)</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 xml:space="preserve">How often you will be paid</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Weekly, every Friday, one week in arrears</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Expected or minimum rate of pay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£13.85 per hour (days); £15.10 per hour (nights, 22:00-06:00)</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Deductions from your pay required by law</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Income tax (PAYE), employee National Insurance, workplace pension contributions unless you opt out</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other deductions or costs from your pay (to include amounts or how they are calculated)</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fees for goods or services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 We do not charge you for finding you work. Safety boots are supplied free on your first shift.</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Holiday entitlement and pay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5.6 weeks a year, pro rata to the hours you work, including bank holidays. Holiday pay accrues at 12.07% of hours worked and is paid when you take leave.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Additional benefits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bl>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384"/>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2</w:t>
            </w:r>
          </w:p>
        </w:tc>
        <w:tc>
          <w:tcPr>
            <w:tcW w:type="dxa" w:w="9384"/>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Example pay</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628"/>
        <w:gridCol w:w="6238"/>
      </w:tblGrid>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Pay period used for this example</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One week, 40 hours on days</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Example rate of pay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£554.00</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Deductions from your wage required by law</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Income tax £62.34; employee National Insurance £24.96; pension (5%) £21.70</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other deductions or costs from your wage</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fees for goods or services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i w:val="0"/>
                <w:color w:val="1F2226"/>
                <w:sz w:val="17"/>
              </w:rPr>
              <w:t>Example net take home pay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i w:val="0"/>
                <w:color w:val="1F2226"/>
                <w:sz w:val="19"/>
              </w:rPr>
              <w:t xml:space="preserve">£445.00</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80"/>
      </w:pPr>
      <w:r>
        <w:rPr>
          <w:rFonts w:ascii="Calibri" w:hAnsi="Calibri" w:eastAsia="Calibri" w:cs="Calibri"/>
          <w:b/>
          <w:i w:val="0"/>
          <w:color w:val="1F2226"/>
          <w:sz w:val="32"/>
        </w:rPr>
        <w:t>Key Information Document</w:t>
      </w:r>
    </w:p>
    <w:tbl>
      <w:tblPr>
        <w:tblLook w:firstColumn="1" w:firstRow="1" w:lastColumn="0" w:lastRow="0" w:noHBand="0" w:noVBand="1" w:val="04A0"/>
        <w:tblW w:w="986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66"/>
        <w:gridCol w:w="2466"/>
        <w:gridCol w:w="2466"/>
        <w:gridCol w:w="2467"/>
      </w:tblGrid>
      <w:tr>
        <w:trPr>
          <w:cantSplit/>
        </w:trPr>
        <w:tc>
          <w:tcPr>
            <w:tcW w:type="dxa" w:w="4932"/>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Your name</w:t>
            </w:r>
          </w:p>
          <w:p>
            <w:pPr>
              <w:spacing w:before="20" w:after="0"/>
            </w:pPr>
            <w:r>
              <w:rPr>
                <w:rFonts w:ascii="Calibri" w:hAnsi="Calibri" w:eastAsia="Calibri" w:cs="Calibri"/>
                <w:b w:val="0"/>
                <w:i w:val="0"/>
                <w:color w:val="1F2226"/>
                <w:sz w:val="19"/>
              </w:rPr>
              <w:t xml:space="preserve">Kerry-Ann Doyle</w:t>
            </w:r>
          </w:p>
        </w:tc>
        <w:tc>
          <w:tcPr>
            <w:tcW w:type="dxa" w:w="2466"/>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Version</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Draft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Final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Revised</w:t>
            </w:r>
          </w:p>
        </w:tc>
        <w:tc>
          <w:tcPr>
            <w:tcW w:type="dxa" w:w="2467"/>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issued</w:t>
            </w:r>
          </w:p>
          <w:p>
            <w:pPr>
              <w:spacing w:before="20" w:after="0"/>
            </w:pPr>
            <w:r>
              <w:rPr>
                <w:rFonts w:ascii="Calibri" w:hAnsi="Calibri" w:eastAsia="Calibri" w:cs="Calibri"/>
                <w:b w:val="0"/>
                <w:i w:val="0"/>
                <w:color w:val="1F2226"/>
                <w:sz w:val="19"/>
              </w:rPr>
              <w:t xml:space="preserve">02/10/2026</w:t>
            </w:r>
          </w:p>
        </w:tc>
      </w:tr>
    </w:tbl>
    <w:p>
      <w:pPr>
        <w:spacing w:before="0" w:after="0" w:line="120" w:lineRule="exact"/>
      </w:pPr>
      <w:r>
        <w:rPr>
          <w:rFonts w:ascii="Calibri" w:hAnsi="Calibri" w:eastAsia="Calibri" w:cs="Calibri"/>
          <w:b w:val="0"/>
          <w:i w:val="0"/>
          <w:sz w:val="2"/>
        </w:rPr>
      </w:r>
    </w:p>
    <w:p>
      <w:pPr>
        <w:spacing w:before="0" w:after="60"/>
      </w:pPr>
      <w:r>
        <w:rPr>
          <w:rFonts w:ascii="Calibri" w:hAnsi="Calibri" w:eastAsia="Calibri" w:cs="Calibri"/>
          <w:b w:val="0"/>
          <w:i w:val="0"/>
          <w:color w:val="1F2226"/>
          <w:sz w:val="18"/>
        </w:rPr>
        <w:t xml:space="preserve">This document sets out key information about your relationship with us and the intermediary or umbrella company used in your engagement, including details about pay, holiday entitlement and other benefits.</w:t>
      </w:r>
    </w:p>
    <w:p>
      <w:pPr>
        <w:spacing w:before="0" w:after="60"/>
      </w:pPr>
      <w:r>
        <w:rPr>
          <w:rFonts w:ascii="Calibri" w:hAnsi="Calibri" w:eastAsia="Calibri" w:cs="Calibri"/>
          <w:b w:val="0"/>
          <w:i w:val="0"/>
          <w:color w:val="1F2226"/>
          <w:sz w:val="18"/>
        </w:rPr>
        <w:t xml:space="preserve">Further information can be found at: </w:t>
      </w:r>
      <w:r>
        <w:rPr>
          <w:rFonts w:ascii="Calibri" w:hAnsi="Calibri" w:eastAsia="Calibri" w:cs="Calibri"/>
          <w:b/>
          <w:i w:val="0"/>
          <w:color w:val="1F2226"/>
          <w:sz w:val="18"/>
        </w:rPr>
        <w:t xml:space="preserve">Brookmere Office Recruitment terms for temporary workers (umbrella), sent with this KID</w:t>
      </w:r>
    </w:p>
    <w:p>
      <w:pPr>
        <w:spacing w:before="0" w:after="40"/>
      </w:pPr>
      <w:r>
        <w:rPr>
          <w:rFonts w:ascii="Calibri" w:hAnsi="Calibri" w:eastAsia="Calibri" w:cs="Calibri"/>
          <w:b w:val="0"/>
          <w:i w:val="0"/>
          <w:color w:val="1F2226"/>
          <w:sz w:val="18"/>
        </w:rPr>
        <w:t>The Fair Work Agency is the government authority responsible for the enforcement of certain agency worker rights. You can raise a concern with them directly on 0345 161 6000 or through the Acas helpline on 0300 123 1100, Monday to Friday, 8am to 6pm.</w:t>
      </w:r>
    </w:p>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384"/>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384"/>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General information</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628"/>
        <w:gridCol w:w="6238"/>
      </w:tblGrid>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Name of employment business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Brookmere Office Recruitment Ltd</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Name of intermediary or umbrella company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Saltgate Payroll Services Ltd</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 xml:space="preserve">Your employer</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Saltgate Payroll Services Ltd</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Type of contract you will be engaged under</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Contract of service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Apprenticeship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Contract for services</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 xml:space="preserve">Who will be responsible for paying you</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Saltgate Payroll Services Ltd</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 xml:space="preserve">How often the umbrella company and you will be paid</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Brookmere pays Saltgate weekly on Wednesday; Saltgate pays you weekly on Friday</w:t>
            </w:r>
          </w:p>
        </w:tc>
      </w:tr>
    </w:tbl>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384"/>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384"/>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Intermediary or umbrella company pay information</w:t>
            </w:r>
          </w:p>
        </w:tc>
      </w:tr>
    </w:tbl>
    <w:p>
      <w:pPr>
        <w:keepNext/>
        <w:spacing w:before="0" w:after="0" w:line="60" w:lineRule="exact"/>
      </w:pPr>
      <w:r>
        <w:rPr>
          <w:rFonts w:ascii="Calibri" w:hAnsi="Calibri" w:eastAsia="Calibri" w:cs="Calibri"/>
          <w:b w:val="0"/>
          <w:i w:val="0"/>
          <w:sz w:val="2"/>
        </w:rPr>
      </w:r>
    </w:p>
    <w:p>
      <w:pPr>
        <w:keepNext/>
        <w:spacing w:before="0" w:after="80"/>
      </w:pPr>
      <w:r>
        <w:rPr>
          <w:rFonts w:ascii="Calibri" w:hAnsi="Calibri" w:eastAsia="Calibri" w:cs="Calibri"/>
          <w:b w:val="0"/>
          <w:i w:val="0"/>
          <w:color w:val="5A5A5A"/>
          <w:sz w:val="17"/>
        </w:rPr>
        <w:t>You are being paid through an intermediary or umbrella company: a third-party organisation that will calculate your tax and other deductions and then pay you for the work undertaken for the hirer. We will still be finding you assignments. Your payslip may show you as an employee of the umbrella company.</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628"/>
        <w:gridCol w:w="6238"/>
      </w:tblGrid>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business connection between the umbrella company, the employment business and the person responsible for paying you</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Expected or minimum gross rate of pay transferred to the umbrella company from us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£22.00 per hour</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Deductions from umbrella income required by law</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Employer's National Insurance; apprenticeship levy (0.5%); employer pension contribution (3%)</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other deductions from umbrella income (to include amounts or how they are calculated)</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Saltgate margin, £20.00 a week</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Expected or minimum rate of pay to you</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Expected £18.52 per hour gross, based on 37.5 hours a week</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Deductions from your wage required by law</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Income tax (PAYE), employee National Insurance, employee pension contribution (5%)</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other deductions or costs taken from your wage (to include amounts or how they are calculated)</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fees for goods or services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Holiday entitlement and pay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5.6 weeks a year including bank holidays, pro rata. Holiday pay is accrued by Saltgate and paid when you take leave.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Additional benefits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Saltgate employee assistance line</w:t>
            </w:r>
          </w:p>
        </w:tc>
      </w:tr>
    </w:tbl>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384"/>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3</w:t>
            </w:r>
          </w:p>
        </w:tc>
        <w:tc>
          <w:tcPr>
            <w:tcW w:type="dxa" w:w="9384"/>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Example pay</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628"/>
        <w:gridCol w:w="6238"/>
      </w:tblGrid>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Pay period used for this example</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One week, 37.5 hours</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Example gross rate of pay to the umbrella company from us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£825.00</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Deductions from umbrella income required by law</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Employer's National Insurance £89.78; apprenticeship levy £3.47; employer pension £17.24</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other deductions or costs taken from umbrella income</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Saltgate margin £20.00</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Example rate of pay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£694.51</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Deductions from your wage required by law</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Income tax £90.44; employee National Insurance £36.20; employee pension £28.73</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other deductions or costs from your wage</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fees for goods or services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i w:val="0"/>
                <w:color w:val="1F2226"/>
                <w:sz w:val="17"/>
              </w:rPr>
              <w:t>Example net take home pay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i w:val="0"/>
                <w:color w:val="1F2226"/>
                <w:sz w:val="19"/>
              </w:rPr>
              <w:t xml:space="preserve">£539.14</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80"/>
      </w:pPr>
      <w:r>
        <w:rPr>
          <w:rFonts w:ascii="Calibri" w:hAnsi="Calibri" w:eastAsia="Calibri" w:cs="Calibri"/>
          <w:b/>
          <w:i w:val="0"/>
          <w:color w:val="1F2226"/>
          <w:sz w:val="32"/>
        </w:rPr>
        <w:t>Key Information Document</w:t>
      </w:r>
    </w:p>
    <w:tbl>
      <w:tblPr>
        <w:tblLook w:firstColumn="1" w:firstRow="1" w:lastColumn="0" w:lastRow="0" w:noHBand="0" w:noVBand="1" w:val="04A0"/>
        <w:tblW w:w="986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66"/>
        <w:gridCol w:w="2466"/>
        <w:gridCol w:w="2466"/>
        <w:gridCol w:w="2467"/>
      </w:tblGrid>
      <w:tr>
        <w:trPr>
          <w:cantSplit/>
        </w:trPr>
        <w:tc>
          <w:tcPr>
            <w:tcW w:type="dxa" w:w="4932"/>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Your name</w:t>
            </w:r>
          </w:p>
          <w:p>
            <w:pPr>
              <w:spacing w:before="20" w:after="0"/>
            </w:pPr>
            <w:r>
              <w:rPr>
                <w:rFonts w:ascii="Calibri" w:hAnsi="Calibri" w:eastAsia="Calibri" w:cs="Calibri"/>
                <w:b w:val="0"/>
                <w:i w:val="0"/>
                <w:color w:val="1F2226"/>
                <w:sz w:val="19"/>
              </w:rPr>
              <w:t xml:space="preserve">Priya Raman</w:t>
            </w:r>
          </w:p>
        </w:tc>
        <w:tc>
          <w:tcPr>
            <w:tcW w:type="dxa" w:w="2466"/>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Version</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Draft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Final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Revised</w:t>
            </w:r>
          </w:p>
        </w:tc>
        <w:tc>
          <w:tcPr>
            <w:tcW w:type="dxa" w:w="2467"/>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issued</w:t>
            </w:r>
          </w:p>
          <w:p>
            <w:pPr>
              <w:spacing w:before="20" w:after="0"/>
            </w:pPr>
            <w:r>
              <w:rPr>
                <w:rFonts w:ascii="Calibri" w:hAnsi="Calibri" w:eastAsia="Calibri" w:cs="Calibri"/>
                <w:b w:val="0"/>
                <w:i w:val="0"/>
                <w:color w:val="1F2226"/>
                <w:sz w:val="19"/>
              </w:rPr>
              <w:t xml:space="preserve">21/10/2026</w:t>
            </w:r>
          </w:p>
        </w:tc>
      </w:tr>
    </w:tbl>
    <w:p>
      <w:pPr>
        <w:spacing w:before="0" w:after="0" w:line="120" w:lineRule="exact"/>
      </w:pPr>
      <w:r>
        <w:rPr>
          <w:rFonts w:ascii="Calibri" w:hAnsi="Calibri" w:eastAsia="Calibri" w:cs="Calibri"/>
          <w:b w:val="0"/>
          <w:i w:val="0"/>
          <w:sz w:val="2"/>
        </w:rPr>
      </w:r>
    </w:p>
    <w:p>
      <w:pPr>
        <w:spacing w:before="0" w:after="60"/>
      </w:pPr>
      <w:r>
        <w:rPr>
          <w:rFonts w:ascii="Calibri" w:hAnsi="Calibri" w:eastAsia="Calibri" w:cs="Calibri"/>
          <w:b w:val="0"/>
          <w:i w:val="0"/>
          <w:color w:val="1F2226"/>
          <w:sz w:val="18"/>
        </w:rPr>
        <w:t xml:space="preserve">This document sets out key information about your relationship with us, including details about pay, holiday entitlement and other benefits.</w:t>
      </w:r>
    </w:p>
    <w:p>
      <w:pPr>
        <w:spacing w:before="0" w:after="60"/>
      </w:pPr>
      <w:r>
        <w:rPr>
          <w:rFonts w:ascii="Calibri" w:hAnsi="Calibri" w:eastAsia="Calibri" w:cs="Calibri"/>
          <w:b w:val="0"/>
          <w:i w:val="0"/>
          <w:color w:val="1F2226"/>
          <w:sz w:val="18"/>
        </w:rPr>
        <w:t xml:space="preserve">Further information can be found at: </w:t>
      </w:r>
      <w:r>
        <w:rPr>
          <w:rFonts w:ascii="Calibri" w:hAnsi="Calibri" w:eastAsia="Calibri" w:cs="Calibri"/>
          <w:b/>
          <w:i w:val="0"/>
          <w:color w:val="1F2226"/>
          <w:sz w:val="18"/>
        </w:rPr>
        <w:t xml:space="preserve"/>
      </w:r>
    </w:p>
    <w:p>
      <w:pPr>
        <w:spacing w:before="0" w:after="40"/>
      </w:pPr>
      <w:r>
        <w:rPr>
          <w:rFonts w:ascii="Calibri" w:hAnsi="Calibri" w:eastAsia="Calibri" w:cs="Calibri"/>
          <w:b w:val="0"/>
          <w:i w:val="0"/>
          <w:color w:val="1F2226"/>
          <w:sz w:val="18"/>
        </w:rPr>
        <w:t>The Fair Work Agency is the government authority responsible for the enforcement of certain agency worker rights. You can raise a concern with them directly on 0345 161 6000 or through the Acas helpline on 0300 123 1100, Monday to Friday, 8am to 6pm.</w:t>
      </w:r>
    </w:p>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384"/>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384"/>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General information</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628"/>
        <w:gridCol w:w="6238"/>
      </w:tblGrid>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Name of employment business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Ashby Lane Interim Ltd</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 xml:space="preserve">Your employer (if different from the employment business)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Type of contract you will be engaged under</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Contract of service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Apprenticeship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Contract for services</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 xml:space="preserve">Who will be responsible for paying you (if different from your employer)</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Ashby Lane Interim Ltd pays Raman Finance Consulting Ltd against approved timesheets</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 xml:space="preserve">How often you will be paid</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Monthly, 14 days after the end of the month</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Expected or minimum rate of pay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£425.00 per day plus VAT, paid to Raman Finance Consulting Ltd</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Deductions from your pay required by law</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 Your company is responsible for its own tax and National Insurance.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other deductions or costs from your pay (to include amounts or how they are calculated)</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fees for goods or services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Holiday entitlement and pay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 paid holiday from us; days not worked are not paid</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Additional benefits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Agreement under regulation 32(9) (opt out)</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
            </w:r>
          </w:p>
        </w:tc>
      </w:tr>
    </w:tbl>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384"/>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2</w:t>
            </w:r>
          </w:p>
        </w:tc>
        <w:tc>
          <w:tcPr>
            <w:tcW w:type="dxa" w:w="9384"/>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Example pay</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628"/>
        <w:gridCol w:w="6238"/>
      </w:tblGrid>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Pay period used for this example</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One week, 5 days</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Example rate of pay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£2,125.00 plus VAT</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Deductions from your wage required by law</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other deductions or costs from your wage</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val="0"/>
                <w:i w:val="0"/>
                <w:color w:val="1F2226"/>
                <w:sz w:val="17"/>
              </w:rPr>
              <w:t>Any fees for goods or services</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val="0"/>
                <w:i w:val="0"/>
                <w:color w:val="1F2226"/>
                <w:sz w:val="19"/>
              </w:rPr>
              <w:t xml:space="preserve">None</w:t>
            </w:r>
          </w:p>
        </w:tc>
      </w:tr>
      <w:tr>
        <w:trPr>
          <w:cantSplit/>
        </w:trPr>
        <w:tc>
          <w:tcPr>
            <w:tcW w:type="dxa" w:w="362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shd w:val="clear" w:color="auto" w:fill="F6F6F6"/>
          </w:tcPr>
          <w:p>
            <w:pPr>
              <w:spacing w:before="0" w:after="0"/>
            </w:pPr>
            <w:r>
              <w:rPr>
                <w:rFonts w:ascii="Calibri" w:hAnsi="Calibri" w:eastAsia="Calibri" w:cs="Calibri"/>
                <w:b/>
                <w:i w:val="0"/>
                <w:color w:val="1F2226"/>
                <w:sz w:val="17"/>
              </w:rPr>
              <w:t>Example net take home pay</w:t>
            </w:r>
          </w:p>
        </w:tc>
        <w:tc>
          <w:tcPr>
            <w:tcW w:type="dxa" w:w="6238"/>
            <w:tcBorders>
              <w:top w:val="single" w:sz="4" w:space="0" w:color="9A9A9A"/>
              <w:left w:val="single" w:sz="4" w:space="0" w:color="9A9A9A"/>
              <w:bottom w:val="single" w:sz="4" w:space="0" w:color="9A9A9A"/>
              <w:right w:val="single" w:sz="4" w:space="0" w:color="9A9A9A"/>
            </w:tcBorders>
            <w:vAlign w:val="top"/>
            <w:tcMar>
              <w:top w:w="55" w:type="dxa"/>
              <w:left w:w="95" w:type="dxa"/>
              <w:bottom w:w="55" w:type="dxa"/>
              <w:right w:w="95" w:type="dxa"/>
            </w:tcMar>
          </w:tcPr>
          <w:p>
            <w:pPr>
              <w:spacing w:before="0" w:after="0"/>
            </w:pPr>
            <w:r>
              <w:rPr>
                <w:rFonts w:ascii="Calibri" w:hAnsi="Calibri" w:eastAsia="Calibri" w:cs="Calibri"/>
                <w:b/>
                <w:i w:val="0"/>
                <w:color w:val="1F2226"/>
                <w:sz w:val="19"/>
              </w:rPr>
              <w:t xml:space="preserve">£2,125.00 plus VAT, paid to your company</w:t>
            </w:r>
          </w:p>
        </w:tc>
      </w:tr>
    </w:tbl>
    <w:p>
      <w:pPr>
        <w:keepNext/>
        <w:spacing w:before="160" w:after="60"/>
      </w:pPr>
      <w:r>
        <w:rPr>
          <w:rFonts w:ascii="Calibri" w:hAnsi="Calibri" w:eastAsia="Calibri" w:cs="Calibri"/>
          <w:b/>
          <w:i w:val="0"/>
          <w:color w:val="1F2226"/>
          <w:sz w:val="19"/>
        </w:rPr>
        <w:t>Signing on as a personal service company</w:t>
      </w:r>
    </w:p>
    <w:p>
      <w:pPr>
        <w:spacing w:before="0" w:after="40"/>
      </w:pPr>
      <w:r>
        <w:rPr>
          <w:rFonts w:ascii="Calibri" w:hAnsi="Calibri" w:eastAsia="Calibri" w:cs="Calibri"/>
          <w:b w:val="0"/>
          <w:i w:val="0"/>
          <w:color w:val="1F2226"/>
          <w:sz w:val="17"/>
        </w:rPr>
        <w:t>This document explains your pay information if you engage as a personal service company. If you engage with an employment business as a personal service company, then you can opt out of being covered by the conduct regulations.</w:t>
      </w:r>
    </w:p>
    <w:p>
      <w:pPr>
        <w:spacing w:before="0" w:after="40"/>
      </w:pPr>
      <w:r>
        <w:rPr>
          <w:rFonts w:ascii="Calibri" w:hAnsi="Calibri" w:eastAsia="Calibri" w:cs="Calibri"/>
          <w:b w:val="0"/>
          <w:i w:val="0"/>
          <w:color w:val="1F2226"/>
          <w:sz w:val="17"/>
        </w:rPr>
        <w:t>The opt out must be given in writing to the employment business by both the PSC and the person being supplied to do the work. The employment business cannot encourage you to do this and it must be your own decision.</w:t>
      </w:r>
    </w:p>
    <w:p>
      <w:pPr>
        <w:spacing w:before="0" w:after="40"/>
      </w:pPr>
      <w:r>
        <w:rPr>
          <w:rFonts w:ascii="Calibri" w:hAnsi="Calibri" w:eastAsia="Calibri" w:cs="Calibri"/>
          <w:b w:val="0"/>
          <w:i w:val="0"/>
          <w:color w:val="1F2226"/>
          <w:sz w:val="17"/>
        </w:rPr>
        <w:t>Agency workers placed in roles working with, or caring for, vulnerable persons cannot opt out of the Conduct Regulations.</w:t>
      </w:r>
    </w:p>
    <w:p>
      <w:pPr>
        <w:spacing w:before="0" w:after="40"/>
      </w:pPr>
      <w:r>
        <w:rPr>
          <w:rFonts w:ascii="Calibri" w:hAnsi="Calibri" w:eastAsia="Calibri" w:cs="Calibri"/>
          <w:b w:val="0"/>
          <w:i w:val="0"/>
          <w:color w:val="1F2226"/>
          <w:sz w:val="17"/>
        </w:rPr>
        <w:t>This document is for information only and does not qualify as an agreement for opting out of the conduct regulations.</w:t>
      </w:r>
    </w:p>
    <w:p>
      <w:pPr>
        <w:spacing w:before="0" w:after="0" w:line="28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866"/>
      </w:tblGrid>
      <w:tr>
        <w:tc>
          <w:tcPr>
            <w:tcW w:type="dxa" w:w="9866"/>
            <w:tcBorders>
              <w:top w:val="dashed" w:sz="8" w:space="0" w:color="5F6B77"/>
              <w:left w:val="dashed" w:sz="8" w:space="0" w:color="5F6B77"/>
              <w:bottom w:val="dashed" w:sz="8" w:space="0" w:color="5F6B77"/>
              <w:right w:val="dashed" w:sz="8" w:space="0" w:color="5F6B77"/>
            </w:tcBorders>
            <w:tcMar>
              <w:top w:w="140" w:type="dxa"/>
              <w:left w:w="200" w:type="dxa"/>
              <w:bottom w:w="140" w:type="dxa"/>
              <w:right w:w="200" w:type="dxa"/>
            </w:tcMar>
          </w:tcPr>
          <w:p>
            <w:pPr>
              <w:keepNext/>
              <w:spacing w:before="0" w:after="20"/>
            </w:pPr>
            <w:r>
              <w:rPr>
                <w:rFonts w:ascii="Calibri" w:hAnsi="Calibri" w:eastAsia="Calibri" w:cs="Calibri"/>
                <w:b/>
                <w:i w:val="0"/>
                <w:color w:val="1F2226"/>
                <w:sz w:val="19"/>
              </w:rPr>
              <w:t>Agency use only  ·  Still needed before this KID is issued</w:t>
            </w:r>
          </w:p>
          <w:p>
            <w:pPr>
              <w:keepNext/>
              <w:spacing w:before="0" w:after="80"/>
            </w:pPr>
            <w:r>
              <w:rPr>
                <w:rFonts w:ascii="Calibri" w:hAnsi="Calibri" w:eastAsia="Calibri" w:cs="Calibri"/>
                <w:b w:val="0"/>
                <w:i w:val="0"/>
                <w:color w:val="5A5A5A"/>
                <w:sz w:val="16"/>
              </w:rPr>
              <w:t>The KID may hold only the information above: obtain these, then delete this box.</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Where further information can be found (terms document or web page)</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Confirm whether Raman Finance Consulting Ltd and Ms Raman have opted out under regulation 32(9)</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Issue the final version once the terms are agreed</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64" w:right="1020" w:bottom="850" w:left="1020"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Formatix template for employment businesses supplying agency workers in Great Britain. Not an official form. This template does not give legal advice.</w:t>
    </w:r>
  </w:p>
  <w:p>
    <w:pPr>
      <w:tabs>
        <w:tab w:pos="9866"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866"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Key information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47"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Information Document (agency workers)</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