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tabs>
          <w:tab w:pos="9752" w:val="right"/>
        </w:tabs>
        <w:spacing w:before="0" w:after="6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0"/>
        </w:rPr>
        <w:t>Hiring manager intake</w:t>
      </w:r>
      <w:r>
        <w:rPr>
          <w:rFonts w:ascii="Calibri" w:hAnsi="Calibri" w:eastAsia="Calibri" w:cs="Calibri"/>
          <w:b w:val="0"/>
          <w:i w:val="0"/>
          <w:sz w:val="15"/>
        </w:rPr>
        <w:tab/>
      </w:r>
      <w:r>
        <w:rPr>
          <w:rFonts w:ascii="Calibri" w:hAnsi="Calibri" w:eastAsia="Calibri" w:cs="Calibri"/>
          <w:b/>
          <w:i w:val="0"/>
          <w:color w:val="FFFFFF"/>
          <w:sz w:val="14"/>
          <w:spacing w:val="15"/>
          <w:shd w:val="clear" w:color="auto" w:fill="5F6B77"/>
        </w:rPr>
        <w:t xml:space="preserve"> INTERNAL · NOT FOR CANDIDATES </w:t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8"/>
        </w:rPr>
        <w:t xml:space="preserve">Head of Finance</w:t>
      </w:r>
    </w:p>
    <w:p>
      <w:pPr>
        <w:spacing w:before="0" w:after="80"/>
      </w:pPr>
      <w:r>
        <w:rPr>
          <w:rFonts w:ascii="Cambria" w:hAnsi="Cambria" w:eastAsia="Cambria" w:cs="Cambria"/>
          <w:b w:val="0"/>
          <w:i w:val="0"/>
          <w:color w:val="5F6B77"/>
          <w:sz w:val="25"/>
        </w:rPr>
        <w:t xml:space="preserve">Brightwell &amp; Co</w:t>
      </w:r>
    </w:p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062"/>
        <w:gridCol w:w="227"/>
        <w:gridCol w:w="1701"/>
        <w:gridCol w:w="3062"/>
      </w:tblGrid>
      <w:tr>
        <w:trPr>
          <w:cantSplit/>
        </w:trPr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Hiring manager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Rachel Ingram, Chief Financial Officer</w:t>
            </w:r>
          </w:p>
        </w:tc>
        <w:tc>
          <w:tcPr>
            <w:tcW w:type="dxa" w:w="227"/>
          </w:tcPr>
          <w:p/>
        </w:tc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Intake date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20 October 2026</w:t>
            </w:r>
          </w:p>
        </w:tc>
      </w:tr>
      <w:tr>
        <w:trPr>
          <w:cantSplit/>
        </w:trPr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Taken by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Priya Raman</w:t>
            </w:r>
          </w:p>
        </w:tc>
        <w:tc>
          <w:tcPr>
            <w:tcW w:type="dxa" w:w="227"/>
          </w:tcPr>
          <w:p/>
        </w:tc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Reference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BW-2611</w:t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The role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010"/>
        <w:gridCol w:w="340"/>
        <w:gridCol w:w="3402"/>
      </w:tblGrid>
      <w:tr>
        <w:tc>
          <w:tcPr>
            <w:tcW w:type="dxa" w:w="6010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Purpose of the role</w:t>
            </w:r>
          </w:p>
          <w:p>
            <w:pPr>
              <w:spacing w:before="0" w:after="12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</w:rPr>
              <w:t xml:space="preserve">Run the finance function day to day so the CFO can focus on the second manufacturing site and the refinancing. Success in year one is a five-day month-end, a clean audit and finance leading the ERP move.</w:t>
            </w:r>
          </w:p>
          <w:p>
            <w:pPr>
              <w:keepNext/>
              <w:spacing w:before="4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Reason for hire</w:t>
            </w:r>
          </w:p>
          <w:p>
            <w:pPr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</w:rPr>
              <w:t xml:space="preserve">New role created as the business has grown by a third in three years.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shd w:val="clear" w:color="auto" w:fill="F1F2F3"/>
            <w:tcW w:type="dxa" w:w="3402"/>
            <w:vAlign w:val="top"/>
            <w:tcMar>
              <w:top w:w="140" w:type="dxa"/>
              <w:left w:w="220" w:type="dxa"/>
              <w:bottom w:w="160" w:type="dxa"/>
              <w:right w:w="200" w:type="dxa"/>
            </w:tcMar>
          </w:tcPr>
          <w:p/>
          <w:p>
            <w:pPr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Role facts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Location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Leeds, UK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Working pattern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Hybrid, 3 days in the office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Job type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Permanent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Reports to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Chief Financial Officer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Team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Finance team of eight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Direct reports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Three managers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Start date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January 2027 ideally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Requirements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06"/>
        <w:gridCol w:w="340"/>
        <w:gridCol w:w="4706"/>
      </w:tblGrid>
      <w:tr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Must-haves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Qualified accountant (ACA, ACCA or CIMA)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Has led a finance team in a manufacturing or project-based business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Delivers month-end and year-end to tight deadlines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Confident presenting to the directors and the board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Nice-to-haves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Experience of an ERP implementation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Exposure to Irish statutory reporting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Where to look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06"/>
        <w:gridCol w:w="340"/>
        <w:gridCol w:w="4706"/>
      </w:tblGrid>
      <w:tr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Target companies and backgrounds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Commercial interiors and fit-out businesses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Building products &amp; materials manufacturers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Private-equity-backed manufacturers in the North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Off limits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93959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Hollins &amp; Marr Group plc (an existing client)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93959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Brightwell &amp; Co's own suppliers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Package</w:t>
      </w:r>
    </w:p>
    <w:tbl>
      <w:tblPr>
        <w:tblLook w:firstColumn="1" w:firstRow="1" w:lastColumn="0" w:lastRow="0" w:noHBand="0" w:noVBand="1" w:val="04A0"/>
        <w:tblW w:w="9752" w:type="dxa"/>
        <w:jc w:val="left"/>
        <w:tblInd w:w="2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c>
          <w:tcPr>
            <w:tcW w:type="dxa" w:w="9752"/>
            <w:shd w:val="clear" w:color="auto" w:fill="F1F2F3"/>
            <w:tcMar>
              <w:top w:w="90" w:type="dxa"/>
              <w:left w:w="220" w:type="dxa"/>
              <w:bottom w:w="100" w:type="dxa"/>
              <w:right w:w="22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/>
                <w:color w:val="6B6D70"/>
                <w:sz w:val="15"/>
              </w:rPr>
              <w:t>As stated by the client</w:t>
            </w:r>
          </w:p>
          <w:tbl>
            <w:tblPr>
              <w:tblLook w:firstColumn="1" w:firstRow="1" w:lastColumn="0" w:lastRow="0" w:noHBand="0" w:noVBand="1" w:val="04A0"/>
              <w:tblW w:w="9312" w:type="dxa"/>
              <w:tblLayout w:type="fixed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381"/>
              <w:gridCol w:w="6931"/>
            </w:tblGrid>
            <w:tr>
              <w:tc>
                <w:tcPr>
                  <w:tcW w:type="dxa" w:w="238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Base salary</w:t>
                  </w:r>
                </w:p>
              </w:tc>
              <w:tc>
                <w:tcPr>
                  <w:tcW w:type="dxa" w:w="693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£95,000 – £105,000</w:t>
                  </w:r>
                </w:p>
              </w:tc>
            </w:tr>
            <w:tr>
              <w:tc>
                <w:tcPr>
                  <w:tcW w:type="dxa" w:w="238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Bonus</w:t>
                  </w:r>
                </w:p>
              </w:tc>
              <w:tc>
                <w:tcPr>
                  <w:tcW w:type="dxa" w:w="693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Up to 15%</w:t>
                  </w:r>
                </w:p>
              </w:tc>
            </w:tr>
            <w:tr>
              <w:tc>
                <w:tcPr>
                  <w:tcW w:type="dxa" w:w="238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Car or allowance</w:t>
                  </w:r>
                </w:p>
              </w:tc>
              <w:tc>
                <w:tcPr>
                  <w:tcW w:type="dxa" w:w="693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Car allowance</w:t>
                  </w:r>
                </w:p>
              </w:tc>
            </w:tr>
            <w:tr>
              <w:tc>
                <w:tcPr>
                  <w:tcW w:type="dxa" w:w="238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Pension</w:t>
                  </w:r>
                </w:p>
              </w:tc>
              <w:tc>
                <w:tcPr>
                  <w:tcW w:type="dxa" w:w="693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8% employer contribution</w:t>
                  </w:r>
                </w:p>
              </w:tc>
            </w:tr>
            <w:tr>
              <w:tc>
                <w:tcPr>
                  <w:tcW w:type="dxa" w:w="238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Flexibility</w:t>
                  </w:r>
                </w:p>
              </w:tc>
              <w:tc>
                <w:tcPr>
                  <w:tcW w:type="dxa" w:w="693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Could stretch base for an exceptional candidate</w:t>
                  </w:r>
                </w:p>
              </w:tc>
            </w:tr>
          </w:tbl>
          <w:p/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Interview process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8"/>
        <w:gridCol w:w="2381"/>
        <w:gridCol w:w="4763"/>
      </w:tblGrid>
      <w:tr>
        <w:trPr>
          <w:tblHeader/>
          <w:cantSplit/>
        </w:trPr>
        <w:tc>
          <w:tcPr>
            <w:tcW w:type="dxa" w:w="2608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Stage</w:t>
            </w:r>
          </w:p>
        </w:tc>
        <w:tc>
          <w:tcPr>
            <w:tcW w:type="dxa" w:w="2381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Who</w:t>
            </w:r>
          </w:p>
        </w:tc>
        <w:tc>
          <w:tcPr>
            <w:tcW w:type="dxa" w:w="4763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Format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First interview</w:t>
            </w:r>
          </w:p>
        </w:tc>
        <w:tc>
          <w:tcPr>
            <w:tcW w:type="dxa" w:w="2381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Rachel Ingram</w:t>
            </w:r>
          </w:p>
        </w:tc>
        <w:tc>
          <w:tcPr>
            <w:tcW w:type="dxa" w:w="4763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Video, 45 minutes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Second interview</w:t>
            </w:r>
          </w:p>
        </w:tc>
        <w:tc>
          <w:tcPr>
            <w:tcW w:type="dxa" w:w="2381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Rachel Ingram and the Operations Director</w:t>
            </w:r>
          </w:p>
        </w:tc>
        <w:tc>
          <w:tcPr>
            <w:tcW w:type="dxa" w:w="4763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In person with a case study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Final</w:t>
            </w:r>
          </w:p>
        </w:tc>
        <w:tc>
          <w:tcPr>
            <w:tcW w:type="dxa" w:w="2381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Managing Director</w:t>
            </w:r>
          </w:p>
        </w:tc>
        <w:tc>
          <w:tcPr>
            <w:tcW w:type="dxa" w:w="4763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In person, 60 minutes</w:t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Timeline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258"/>
        <w:gridCol w:w="2494"/>
      </w:tblGrid>
      <w:tr>
        <w:trPr>
          <w:tblHeader/>
          <w:cantSplit/>
        </w:trPr>
        <w:tc>
          <w:tcPr>
            <w:tcW w:type="dxa" w:w="7258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Milestone</w:t>
            </w:r>
          </w:p>
        </w:tc>
        <w:tc>
          <w:tcPr>
            <w:tcW w:type="dxa" w:w="2494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Date</w:t>
            </w:r>
          </w:p>
        </w:tc>
      </w:tr>
      <w:tr>
        <w:trPr>
          <w:cantSplit/>
        </w:trPr>
        <w:tc>
          <w:tcPr>
            <w:tcW w:type="dxa" w:w="7258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Shortlist to the client</w:t>
            </w:r>
          </w:p>
        </w:tc>
        <w:tc>
          <w:tcPr>
            <w:tcW w:type="dxa" w:w="2494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6 November 2026</w:t>
            </w:r>
          </w:p>
        </w:tc>
      </w:tr>
      <w:tr>
        <w:trPr>
          <w:cantSplit/>
        </w:trPr>
        <w:tc>
          <w:tcPr>
            <w:tcW w:type="dxa" w:w="7258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First interviews</w:t>
            </w:r>
          </w:p>
        </w:tc>
        <w:tc>
          <w:tcPr>
            <w:tcW w:type="dxa" w:w="2494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Week of 9 November</w:t>
            </w:r>
          </w:p>
        </w:tc>
      </w:tr>
      <w:tr>
        <w:trPr>
          <w:cantSplit/>
        </w:trPr>
        <w:tc>
          <w:tcPr>
            <w:tcW w:type="dxa" w:w="7258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Final interviews</w:t>
            </w:r>
          </w:p>
        </w:tc>
        <w:tc>
          <w:tcPr>
            <w:tcW w:type="dxa" w:w="2494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Week of 23 November</w:t>
            </w:r>
          </w:p>
        </w:tc>
      </w:tr>
      <w:tr>
        <w:trPr>
          <w:cantSplit/>
        </w:trPr>
        <w:tc>
          <w:tcPr>
            <w:tcW w:type="dxa" w:w="7258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Offer</w:t>
            </w:r>
          </w:p>
        </w:tc>
        <w:tc>
          <w:tcPr>
            <w:tcW w:type="dxa" w:w="2494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By 4 December 2026</w:t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Selling points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A newly created role reporting to a CFO who wants to develop a successor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The chance to lead finance through an ERP move and a second site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A privately owned business that has grown revenue by a third in three years</w:t>
      </w:r>
    </w:p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Contacts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381"/>
        <w:gridCol w:w="2721"/>
        <w:gridCol w:w="4650"/>
      </w:tblGrid>
      <w:tr>
        <w:trPr>
          <w:tblHeader/>
          <w:cantSplit/>
        </w:trPr>
        <w:tc>
          <w:tcPr>
            <w:tcW w:type="dxa" w:w="2381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Name</w:t>
            </w:r>
          </w:p>
        </w:tc>
        <w:tc>
          <w:tcPr>
            <w:tcW w:type="dxa" w:w="2721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Role</w:t>
            </w:r>
          </w:p>
        </w:tc>
        <w:tc>
          <w:tcPr>
            <w:tcW w:type="dxa" w:w="4650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Involvement</w:t>
            </w:r>
          </w:p>
        </w:tc>
      </w:tr>
      <w:tr>
        <w:trPr>
          <w:cantSplit/>
        </w:trPr>
        <w:tc>
          <w:tcPr>
            <w:tcW w:type="dxa" w:w="2381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Rachel Ingram</w:t>
            </w:r>
          </w:p>
        </w:tc>
        <w:tc>
          <w:tcPr>
            <w:tcW w:type="dxa" w:w="2721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Chief Financial Officer</w:t>
            </w:r>
          </w:p>
        </w:tc>
        <w:tc>
          <w:tcPr>
            <w:tcW w:type="dxa" w:w="4650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Hiring manager; all interview feedback</w:t>
            </w:r>
          </w:p>
        </w:tc>
      </w:tr>
      <w:tr>
        <w:trPr>
          <w:cantSplit/>
        </w:trPr>
        <w:tc>
          <w:tcPr>
            <w:tcW w:type="dxa" w:w="2381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Tom Achebe</w:t>
            </w:r>
          </w:p>
        </w:tc>
        <w:tc>
          <w:tcPr>
            <w:tcW w:type="dxa" w:w="2721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HR Business Partner</w:t>
            </w:r>
          </w:p>
        </w:tc>
        <w:tc>
          <w:tcPr>
            <w:tcW w:type="dxa" w:w="4650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Diaries, offers and references</w:t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Actions and open questions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Send the draft job specification to Rachel by 22 October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Confirm whether the role can be four days a week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Rachel to confirm the case study brief for the second interview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tabs>
          <w:tab w:pos="9752" w:val="right"/>
        </w:tabs>
        <w:spacing w:before="0" w:after="6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0"/>
        </w:rPr>
        <w:t>Hiring manager intake</w:t>
      </w:r>
      <w:r>
        <w:rPr>
          <w:rFonts w:ascii="Calibri" w:hAnsi="Calibri" w:eastAsia="Calibri" w:cs="Calibri"/>
          <w:b w:val="0"/>
          <w:i w:val="0"/>
          <w:sz w:val="15"/>
        </w:rPr>
        <w:tab/>
      </w:r>
      <w:r>
        <w:rPr>
          <w:rFonts w:ascii="Calibri" w:hAnsi="Calibri" w:eastAsia="Calibri" w:cs="Calibri"/>
          <w:b/>
          <w:i w:val="0"/>
          <w:color w:val="FFFFFF"/>
          <w:sz w:val="14"/>
          <w:spacing w:val="15"/>
          <w:shd w:val="clear" w:color="auto" w:fill="5F6B77"/>
        </w:rPr>
        <w:t xml:space="preserve"> INTERNAL · NOT FOR CANDIDATES </w:t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8"/>
        </w:rPr>
        <w:t xml:space="preserve">Site Operations Manager</w:t>
      </w:r>
    </w:p>
    <w:p>
      <w:pPr>
        <w:spacing w:before="0" w:after="80"/>
      </w:pPr>
      <w:r>
        <w:rPr>
          <w:rFonts w:ascii="Cambria" w:hAnsi="Cambria" w:eastAsia="Cambria" w:cs="Cambria"/>
          <w:b w:val="0"/>
          <w:i w:val="0"/>
          <w:color w:val="5F6B77"/>
          <w:sz w:val="25"/>
        </w:rPr>
        <w:t xml:space="preserve">Marlow &amp; Reeve Logistics</w:t>
      </w:r>
    </w:p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062"/>
        <w:gridCol w:w="227"/>
        <w:gridCol w:w="1701"/>
        <w:gridCol w:w="3062"/>
      </w:tblGrid>
      <w:tr>
        <w:trPr>
          <w:cantSplit/>
        </w:trPr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Hiring manager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Helen Ashworth, Chief Operating Officer</w:t>
            </w:r>
          </w:p>
        </w:tc>
        <w:tc>
          <w:tcPr>
            <w:tcW w:type="dxa" w:w="227"/>
          </w:tcPr>
          <w:p/>
        </w:tc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Intake date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21 October 2026</w:t>
            </w:r>
          </w:p>
        </w:tc>
      </w:tr>
      <w:tr>
        <w:trPr>
          <w:cantSplit/>
        </w:trPr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Taken by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James Calloway</w:t>
            </w:r>
          </w:p>
        </w:tc>
        <w:tc>
          <w:tcPr>
            <w:tcW w:type="dxa" w:w="227"/>
          </w:tcPr>
          <w:p/>
        </w:tc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Reference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—</w:t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The role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010"/>
        <w:gridCol w:w="340"/>
        <w:gridCol w:w="3402"/>
      </w:tblGrid>
      <w:tr>
        <w:tc>
          <w:tcPr>
            <w:tcW w:type="dxa" w:w="6010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Purpose of the role</w:t>
            </w:r>
          </w:p>
          <w:p>
            <w:pPr>
              <w:spacing w:before="0" w:after="12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</w:rPr>
              <w:t xml:space="preserve">Run the Daventry distribution centre, 240 people across three shifts, and lead it through the automation project starting next spring.</w:t>
            </w:r>
          </w:p>
          <w:p>
            <w:pPr>
              <w:keepNext/>
              <w:spacing w:before="4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Reason for hire</w:t>
            </w:r>
          </w:p>
          <w:p>
            <w:pPr>
              <w:spacing w:before="0" w:after="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</w:rPr>
              <w:t xml:space="preserve">Replacement: the current manager is moving to a regional role.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shd w:val="clear" w:color="auto" w:fill="F1F2F3"/>
            <w:tcW w:type="dxa" w:w="3402"/>
            <w:vAlign w:val="top"/>
            <w:tcMar>
              <w:top w:w="140" w:type="dxa"/>
              <w:left w:w="220" w:type="dxa"/>
              <w:bottom w:w="160" w:type="dxa"/>
              <w:right w:w="200" w:type="dxa"/>
            </w:tcMar>
          </w:tcPr>
          <w:p/>
          <w:p>
            <w:pPr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Role facts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Location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Daventry, UK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Working pattern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On site, Monday to Friday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Job type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Permanent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Reports to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Head of Operations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Requirements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06"/>
        <w:gridCol w:w="340"/>
        <w:gridCol w:w="4706"/>
      </w:tblGrid>
      <w:tr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Must-haves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Has run a multi-shift warehouse or distribution centre of 150+ people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Strong Health &amp; Safety leadership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Experience with a warehouse management system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4706"/>
            <w:vAlign w:val="top"/>
          </w:tcPr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Where to look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06"/>
        <w:gridCol w:w="340"/>
        <w:gridCol w:w="4706"/>
      </w:tblGrid>
      <w:tr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Target companies and backgrounds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Third-party logistics providers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Grocery and retail distribution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Off limits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93959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Stratton Rail &amp; Freight (a partner)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Package</w:t>
      </w:r>
    </w:p>
    <w:tbl>
      <w:tblPr>
        <w:tblLook w:firstColumn="1" w:firstRow="1" w:lastColumn="0" w:lastRow="0" w:noHBand="0" w:noVBand="1" w:val="04A0"/>
        <w:tblW w:w="9752" w:type="dxa"/>
        <w:jc w:val="left"/>
        <w:tblInd w:w="22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c>
          <w:tcPr>
            <w:tcW w:type="dxa" w:w="9752"/>
            <w:shd w:val="clear" w:color="auto" w:fill="F1F2F3"/>
            <w:tcMar>
              <w:top w:w="90" w:type="dxa"/>
              <w:left w:w="220" w:type="dxa"/>
              <w:bottom w:w="100" w:type="dxa"/>
              <w:right w:w="220" w:type="dxa"/>
            </w:tcMar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/>
                <w:color w:val="6B6D70"/>
                <w:sz w:val="15"/>
              </w:rPr>
              <w:t>As stated by the client</w:t>
            </w:r>
          </w:p>
          <w:tbl>
            <w:tblPr>
              <w:tblLook w:firstColumn="1" w:firstRow="1" w:lastColumn="0" w:lastRow="0" w:noHBand="0" w:noVBand="1" w:val="04A0"/>
              <w:tblW w:w="9312" w:type="dxa"/>
              <w:tblLayout w:type="fixed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381"/>
              <w:gridCol w:w="6931"/>
            </w:tblGrid>
            <w:tr>
              <w:tc>
                <w:tcPr>
                  <w:tcW w:type="dxa" w:w="238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Base salary</w:t>
                  </w:r>
                </w:p>
              </w:tc>
              <w:tc>
                <w:tcPr>
                  <w:tcW w:type="dxa" w:w="693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Competitive, to be confirmed by HR</w:t>
                  </w:r>
                </w:p>
              </w:tc>
            </w:tr>
            <w:tr>
              <w:tc>
                <w:tcPr>
                  <w:tcW w:type="dxa" w:w="238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 w:val="0"/>
                      <w:i w:val="0"/>
                      <w:color w:val="6B6D70"/>
                      <w:sz w:val="17"/>
                    </w:rPr>
                    <w:t xml:space="preserve">Bonus</w:t>
                  </w:r>
                </w:p>
              </w:tc>
              <w:tc>
                <w:tcPr>
                  <w:tcW w:type="dxa" w:w="6931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</w:tcPr>
                <w:p>
                  <w:r>
                    <w:rPr>
                      <w:rFonts w:ascii="Calibri" w:hAnsi="Calibri" w:eastAsia="Calibri" w:cs="Calibri"/>
                      <w:b/>
                      <w:i w:val="0"/>
                      <w:color w:val="2E3338"/>
                      <w:sz w:val="18"/>
                    </w:rPr>
                    <w:t xml:space="preserve">Site bonus scheme</w:t>
                  </w:r>
                </w:p>
              </w:tc>
            </w:tr>
          </w:tbl>
          <w:p/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Interview process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608"/>
        <w:gridCol w:w="2381"/>
        <w:gridCol w:w="4763"/>
      </w:tblGrid>
      <w:tr>
        <w:trPr>
          <w:tblHeader/>
          <w:cantSplit/>
        </w:trPr>
        <w:tc>
          <w:tcPr>
            <w:tcW w:type="dxa" w:w="2608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Stage</w:t>
            </w:r>
          </w:p>
        </w:tc>
        <w:tc>
          <w:tcPr>
            <w:tcW w:type="dxa" w:w="2381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Who</w:t>
            </w:r>
          </w:p>
        </w:tc>
        <w:tc>
          <w:tcPr>
            <w:tcW w:type="dxa" w:w="4763"/>
            <w:shd w:val="clear" w:color="auto" w:fill="2E3338"/>
            <w:vAlign w:val="cente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FFFFFF"/>
                <w:sz w:val="14"/>
                <w:spacing w:val="15"/>
              </w:rPr>
              <w:t>Format</w:t>
            </w:r>
          </w:p>
        </w:tc>
      </w:tr>
      <w:tr>
        <w:trPr>
          <w:cantSplit/>
        </w:trPr>
        <w:tc>
          <w:tcPr>
            <w:tcW w:type="dxa" w:w="2608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7"/>
              </w:rPr>
              <w:t xml:space="preserve">First interview</w:t>
            </w:r>
          </w:p>
        </w:tc>
        <w:tc>
          <w:tcPr>
            <w:tcW w:type="dxa" w:w="2381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Head of Operations</w:t>
            </w:r>
          </w:p>
        </w:tc>
        <w:tc>
          <w:tcPr>
            <w:tcW w:type="dxa" w:w="4763"/>
            <w:tcBorders>
              <w:bottom w:val="single" w:sz="4" w:space="0" w:color="DFE0E1"/>
            </w:tcBorders>
            <w:vAlign w:val="top"/>
            <w:tcMar>
              <w:top w:w="55" w:type="dxa"/>
              <w:left w:w="90" w:type="dxa"/>
              <w:bottom w:w="55" w:type="dxa"/>
              <w:right w:w="9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On site with a site tour</w:t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Selling points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Lead the site through the group's first large automation project</w:t>
      </w:r>
    </w:p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Actions and open questions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HR to confirm the salary range before the role goes to market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tabs>
          <w:tab w:pos="9752" w:val="right"/>
        </w:tabs>
        <w:spacing w:before="0" w:after="60"/>
      </w:pPr>
      <w:r>
        <w:rPr>
          <w:rFonts w:ascii="Calibri" w:hAnsi="Calibri" w:eastAsia="Calibri" w:cs="Calibri"/>
          <w:b/>
          <w:i w:val="0"/>
          <w:caps/>
          <w:color w:val="5F6B77"/>
          <w:sz w:val="15"/>
          <w:spacing w:val="30"/>
        </w:rPr>
        <w:t>Hiring manager intake</w:t>
      </w:r>
      <w:r>
        <w:rPr>
          <w:rFonts w:ascii="Calibri" w:hAnsi="Calibri" w:eastAsia="Calibri" w:cs="Calibri"/>
          <w:b w:val="0"/>
          <w:i w:val="0"/>
          <w:sz w:val="15"/>
        </w:rPr>
        <w:tab/>
      </w:r>
      <w:r>
        <w:rPr>
          <w:rFonts w:ascii="Calibri" w:hAnsi="Calibri" w:eastAsia="Calibri" w:cs="Calibri"/>
          <w:b/>
          <w:i w:val="0"/>
          <w:color w:val="FFFFFF"/>
          <w:sz w:val="14"/>
          <w:spacing w:val="15"/>
          <w:shd w:val="clear" w:color="auto" w:fill="5F6B77"/>
        </w:rPr>
        <w:t xml:space="preserve"> INTERNAL · NOT FOR CANDIDATES </w:t>
      </w:r>
    </w:p>
    <w:p>
      <w:pPr>
        <w:spacing w:before="0" w:after="40"/>
      </w:pPr>
      <w:r>
        <w:rPr>
          <w:rFonts w:ascii="Cambria" w:hAnsi="Cambria" w:eastAsia="Cambria" w:cs="Cambria"/>
          <w:b w:val="0"/>
          <w:i w:val="0"/>
          <w:color w:val="2E3338"/>
          <w:sz w:val="48"/>
        </w:rPr>
        <w:t xml:space="preserve">Payroll Manager</w:t>
      </w:r>
    </w:p>
    <w:p>
      <w:pPr>
        <w:spacing w:before="0" w:after="80"/>
      </w:pPr>
      <w:r>
        <w:rPr>
          <w:rFonts w:ascii="Cambria" w:hAnsi="Cambria" w:eastAsia="Cambria" w:cs="Cambria"/>
          <w:b w:val="0"/>
          <w:i w:val="0"/>
          <w:color w:val="5F6B77"/>
          <w:sz w:val="25"/>
        </w:rPr>
        <w:t xml:space="preserve">Penhallow &amp; Brice Group</w:t>
      </w:r>
    </w:p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062"/>
        <w:gridCol w:w="227"/>
        <w:gridCol w:w="1701"/>
        <w:gridCol w:w="3062"/>
      </w:tblGrid>
      <w:tr>
        <w:trPr>
          <w:cantSplit/>
        </w:trPr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Hiring manager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—</w:t>
            </w:r>
          </w:p>
        </w:tc>
        <w:tc>
          <w:tcPr>
            <w:tcW w:type="dxa" w:w="227"/>
          </w:tcPr>
          <w:p/>
        </w:tc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Intake date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Taken by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Priya Raman</w:t>
            </w:r>
          </w:p>
        </w:tc>
        <w:tc>
          <w:tcPr>
            <w:tcW w:type="dxa" w:w="227"/>
          </w:tcPr>
          <w:p/>
        </w:tc>
        <w:tc>
          <w:tcPr>
            <w:tcW w:type="dxa" w:w="1701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aps/>
                <w:color w:val="6B6D70"/>
                <w:sz w:val="15"/>
                <w:spacing w:val="10"/>
              </w:rPr>
              <w:t>Reference</w:t>
            </w:r>
          </w:p>
        </w:tc>
        <w:tc>
          <w:tcPr>
            <w:tcW w:type="dxa" w:w="3062"/>
            <w:tcBorders>
              <w:bottom w:val="single" w:sz="4" w:space="0" w:color="DFE0E1"/>
            </w:tcBorders>
            <w:tcMar>
              <w:top w:w="55" w:type="dxa"/>
              <w:left w:w="0" w:type="dxa"/>
              <w:bottom w:w="55" w:type="dxa"/>
              <w:right w:w="80" w:type="dxa"/>
            </w:tcMar>
            <w:vAlign w:val="center"/>
          </w:tcPr>
          <w:p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PB-0412</w:t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The role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010"/>
        <w:gridCol w:w="340"/>
        <w:gridCol w:w="3402"/>
      </w:tblGrid>
      <w:tr>
        <w:tc>
          <w:tcPr>
            <w:tcW w:type="dxa" w:w="6010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Purpose of the role</w:t>
            </w:r>
          </w:p>
          <w:p>
            <w:pPr>
              <w:spacing w:before="0" w:after="120"/>
              <w:jc w:val="both"/>
            </w:pPr>
            <w:r>
              <w:rPr>
                <w:rFonts w:ascii="Calibri" w:hAnsi="Calibri" w:eastAsia="Calibri" w:cs="Calibri"/>
                <w:b w:val="0"/>
                <w:i w:val="0"/>
              </w:rPr>
              <w:t xml:space="preserve">Lead the group's payroll for 1,900 employees across the UK &amp; Ireland.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shd w:val="clear" w:color="auto" w:fill="F1F2F3"/>
            <w:tcW w:type="dxa" w:w="3402"/>
            <w:vAlign w:val="top"/>
            <w:tcMar>
              <w:top w:w="140" w:type="dxa"/>
              <w:left w:w="220" w:type="dxa"/>
              <w:bottom w:w="160" w:type="dxa"/>
              <w:right w:w="200" w:type="dxa"/>
            </w:tcMar>
          </w:tcPr>
          <w:p/>
          <w:p>
            <w:pPr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4"/>
                <w:spacing w:val="30"/>
              </w:rPr>
              <w:t>Role facts</w:t>
            </w:r>
          </w:p>
          <w:p>
            <w:pPr>
              <w:keepNext/>
              <w:spacing w:before="10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6"/>
              </w:rPr>
              <w:t xml:space="preserve">Location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2E3338"/>
                <w:sz w:val="19"/>
              </w:rPr>
              <w:t xml:space="preserve">Bristol, UK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Requirements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706"/>
        <w:gridCol w:w="340"/>
        <w:gridCol w:w="4706"/>
      </w:tblGrid>
      <w:tr>
        <w:tc>
          <w:tcPr>
            <w:tcW w:type="dxa" w:w="4706"/>
            <w:vAlign w:val="top"/>
          </w:tcPr>
          <w:p>
            <w:pPr>
              <w:keepNext/>
              <w:spacing w:before="0" w:after="6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Must-haves</w:t>
            </w:r>
          </w:p>
          <w:p>
            <w:pPr>
              <w:tabs>
                <w:tab w:pos="238" w:val="left"/>
              </w:tabs>
              <w:spacing w:before="40" w:after="0"/>
              <w:ind w:left="238" w:hanging="238"/>
            </w:pPr>
            <w:r>
              <w:rPr>
                <w:rFonts w:ascii="Calibri" w:hAnsi="Calibri" w:eastAsia="Calibri" w:cs="Calibri"/>
                <w:b w:val="0"/>
                <w:i w:val="0"/>
                <w:color w:val="5F6B77"/>
                <w:sz w:val="12"/>
              </w:rPr>
              <w:t>■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ab/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Experience managing multi-entity UK payroll</w:t>
            </w:r>
          </w:p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  <w:tc>
          <w:tcPr>
            <w:tcW w:type="dxa" w:w="340"/>
          </w:tcPr>
          <w:p/>
        </w:tc>
        <w:tc>
          <w:tcPr>
            <w:tcW w:type="dxa" w:w="4706"/>
            <w:vAlign w:val="top"/>
          </w:tcPr>
          <w:p>
            <w:pPr>
              <w:spacing w:before="0" w:after="0" w:line="2" w:lineRule="exact"/>
            </w:pPr>
            <w:r>
              <w:rPr>
                <w:rFonts w:ascii="Calibri" w:hAnsi="Calibri" w:eastAsia="Calibri" w:cs="Calibri"/>
                <w:b w:val="0"/>
                <w:i w:val="0"/>
                <w:sz w:val="2"/>
              </w:rPr>
            </w:r>
          </w:p>
        </w:tc>
      </w:tr>
    </w:tbl>
    <w:p>
      <w:pPr>
        <w:keepNext/>
        <w:spacing w:before="280" w:after="100"/>
        <w:pBdr>
          <w:bottom w:val="single" w:sz="6" w:space="4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4"/>
        </w:rPr>
        <w:t>Actions and open questions</w:t>
      </w:r>
    </w:p>
    <w:p>
      <w:pPr>
        <w:tabs>
          <w:tab w:pos="238" w:val="left"/>
        </w:tabs>
        <w:spacing w:before="40" w:after="0"/>
        <w:ind w:left="238" w:hanging="238"/>
      </w:pPr>
      <w:r>
        <w:rPr>
          <w:rFonts w:ascii="Calibri" w:hAnsi="Calibri" w:eastAsia="Calibri" w:cs="Calibri"/>
          <w:b w:val="0"/>
          <w:i w:val="0"/>
          <w:color w:val="5F6B77"/>
          <w:sz w:val="12"/>
        </w:rPr>
        <w:t>■</w:t>
      </w:r>
      <w:r>
        <w:rPr>
          <w:rFonts w:ascii="Calibri" w:hAnsi="Calibri" w:eastAsia="Calibri" w:cs="Calibri"/>
          <w:b w:val="0"/>
          <w:i w:val="0"/>
          <w:sz w:val="19"/>
        </w:rPr>
        <w:tab/>
      </w: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Book the full intake call with the Group Financial Controller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77" w:bottom="850" w:left="1077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Internal record of the intake call: not for candidates. Package and requirements as the client stated them.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Hiring manager intake  ·  Internal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Hiring Manager Intake Form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