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7484"/>
      </w:tblGrid>
      <w:tr>
        <w:tc>
          <w:tcPr>
            <w:tcW w:type="dxa" w:w="2268"/>
            <w:vAlign w:val="top"/>
          </w:tcPr>
          <w:p>
            <w:pPr>
              <w:spacing w:before="0" w:after="0" w:line="240" w:lineRule="auto"/>
              <w:rPr>
                <w:sz w:val="2"/>
              </w:rPr>
            </w:pPr>
            <w:r>
              <w:drawing>
                <wp:inline distT="0" distB="0" distL="0" distR="0">
                  <wp:extent cx="1296000" cy="1080000"/>
                  <wp:effectExtent l="0" t="0" r="0" b="0"/>
                  <wp:docPr id="1001" name="Candidate photo frame 770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96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2" name="Picture 7702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helena-vos.jp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484"/>
            <w:vAlign w:val="center"/>
          </w:tcPr>
          <w:p>
            <w:pPr>
              <w:spacing w:before="0" w:after="40"/>
            </w:pPr>
            <w:r>
              <w:rPr>
                <w:rFonts w:ascii="Cambria" w:hAnsi="Cambria" w:eastAsia="Cambria" w:cs="Cambria"/>
                <w:b/>
                <w:i w:val="0"/>
                <w:color w:val="1A1A1A"/>
                <w:sz w:val="40"/>
              </w:rPr>
              <w:t xml:space="preserve">Katarzyna Nowicka</w:t>
            </w:r>
          </w:p>
          <w:p>
            <w:pPr>
              <w:spacing w:before="0" w:after="6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>Job applied for</w:t>
            </w: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 xml:space="preserve">: </w:t>
            </w:r>
            <w:r>
              <w:rPr>
                <w:rFonts w:ascii="Calibri" w:hAnsi="Calibri" w:eastAsia="Calibri" w:cs="Calibri"/>
                <w:b/>
                <w:i w:val="0"/>
                <w:color w:val="1A1A1A"/>
                <w:sz w:val="19"/>
              </w:rPr>
              <w:t xml:space="preserve">Senior energy policy expert, framework contract Lot 3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>Nationality</w:t>
            </w: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 xml:space="preserve">: 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8"/>
              </w:rPr>
              <w:t xml:space="preserve">Polish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>Location</w:t>
            </w: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 xml:space="preserve">: 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8"/>
              </w:rPr>
              <w:t xml:space="preserve">Brussels, Belgium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>Presented by</w:t>
            </w: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8"/>
              </w:rPr>
              <w:t xml:space="preserve">: 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8"/>
              </w:rPr>
              <w:t xml:space="preserve">Pieter Claes, Lindgren &amp; Maas Consulting</w:t>
            </w:r>
          </w:p>
        </w:tc>
      </w:tr>
    </w:tbl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About me</w:t>
      </w:r>
    </w:p>
    <w:p>
      <w:pPr>
        <w:spacing w:before="0" w:after="0" w:line="269" w:lineRule="auto"/>
      </w:pPr>
      <w:r>
        <w:rPr>
          <w:rFonts w:ascii="Calibri" w:hAnsi="Calibri" w:eastAsia="Calibri" w:cs="Calibri"/>
          <w:b w:val="0"/>
          <w:i w:val="0"/>
          <w:sz w:val="19"/>
        </w:rPr>
        <w:t xml:space="preserve">Energy policy analyst with eleven years in EU energy and climate legislation, first in a regional energy agency in Poland and since 2018 in consultancy for the European Commission. Main fields are electricity market design, renewable support schemes and impact assessment.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Work experience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11/2021 – Current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Brussels, Belgium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Senior Policy Consultant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Lindgren &amp; Maas Consulting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Team leader for two impact assessment studies for the European Commission on electricity market design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Drafting of stakeholder consultation reports and briefings for Commission desk officers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Supervision of a team of four analysts and the quality review of all deliverables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Consultancy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03/2018 – 10/2021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Brussels, Belgium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Policy Analyst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Brantwood Policy Advisers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Evaluation of renewable energy support schemes in nine Member States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Data collection and cost-benefit analysis for the REDII implementation study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2014 – 2018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Warsaw, Poland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Expert, Department of Energy Markets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Mazowiecka Agencja Energii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Monitoring of regional electricity prices and quarterly reports to the voivodeship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Public administration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Education and training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2012 – 2014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Warsaw, Poland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Master's degree in Economics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Warsaw School of Economics (SGH)</w:t>
      </w:r>
    </w:p>
    <w:p>
      <w:pPr>
        <w:spacing w:before="30" w:after="0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Energy economics, public finance, econometrics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   ·   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EQF level 7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2009 – 2012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Kraków, Poland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Bachelor's degree in International Relations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Jagiellonian University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Language skills</w:t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Mother tongue(s)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 </w:t>
      </w:r>
      <w:r>
        <w:rPr>
          <w:rFonts w:ascii="Calibri" w:hAnsi="Calibri" w:eastAsia="Calibri" w:cs="Calibri"/>
          <w:b/>
          <w:i w:val="0"/>
          <w:color w:val="1A1A1A"/>
          <w:sz w:val="19"/>
        </w:rPr>
        <w:t xml:space="preserve">Polish</w:t>
      </w:r>
    </w:p>
    <w:p>
      <w:pPr>
        <w:keepNext/>
        <w:spacing w:before="40" w:after="6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Other language(s)</w:t>
      </w:r>
    </w:p>
    <w:tbl>
      <w:tblPr>
        <w:tblLook w:firstColumn="1" w:firstRow="1" w:lastColumn="0" w:lastRow="0" w:noHBand="0" w:noVBand="1" w:val="04A0"/>
        <w:tblW w:w="975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1452"/>
        <w:gridCol w:w="1452"/>
        <w:gridCol w:w="1452"/>
        <w:gridCol w:w="1452"/>
        <w:gridCol w:w="1452"/>
      </w:tblGrid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Understanding</w:t>
            </w:r>
          </w:p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Speaking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Writing</w:t>
            </w:r>
          </w:p>
        </w:tc>
      </w:tr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Listening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Reading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production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interaction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English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C2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C2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C1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C1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C1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French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/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6"/>
              </w:rPr>
              <w:t xml:space="preserve">DELF B2, 2016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B2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B2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B1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B1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B1</w:t>
            </w:r>
          </w:p>
        </w:tc>
      </w:tr>
    </w:tbl>
    <w:p>
      <w:pPr>
        <w:spacing w:before="60" w:after="0"/>
      </w:pPr>
      <w:r>
        <w:rPr>
          <w:rFonts w:ascii="Calibri" w:hAnsi="Calibri" w:eastAsia="Calibri" w:cs="Calibri"/>
          <w:b w:val="0"/>
          <w:i w:val="0"/>
          <w:color w:val="5F6368"/>
          <w:sz w:val="15"/>
        </w:rPr>
        <w:t>Levels: A1 and A2: Basic user; B1 and B2: Independent user; C1 and C2: Proficient user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5F6368"/>
          <w:sz w:val="15"/>
        </w:rPr>
        <w:t>Common European Framework of Reference for Languages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Digital skills</w:t>
      </w:r>
    </w:p>
    <w:p>
      <w:pPr>
        <w:spacing w:before="0" w:after="0" w:line="288" w:lineRule="auto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Microsoft Excel (advanced)  |  Stata  |  Power BI  |  EU Survey  |  MS Teams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 xml:space="preserve">Publications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Co-author, Capacity mechanisms in Central Europe: a comparison, Energy Policy Review, 2020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/>
          <w:i w:val="0"/>
          <w:color w:val="1A1A1A"/>
          <w:sz w:val="40"/>
        </w:rPr>
        <w:t xml:space="preserve">Joost van den Berg</w:t>
      </w:r>
    </w:p>
    <w:p>
      <w:pPr>
        <w:spacing w:before="0" w:after="6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Job applied for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</w:t>
      </w:r>
      <w:r>
        <w:rPr>
          <w:rFonts w:ascii="Calibri" w:hAnsi="Calibri" w:eastAsia="Calibri" w:cs="Calibri"/>
          <w:b/>
          <w:i w:val="0"/>
          <w:color w:val="1A1A1A"/>
          <w:sz w:val="19"/>
        </w:rPr>
        <w:t xml:space="preserve">IT project manager, Lot 1 Research &amp; Innovation systems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Location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Utrecht, Netherlands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Presented by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Pieter Claes, Lindgren &amp; Maas Consulting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About me</w:t>
      </w:r>
    </w:p>
    <w:p>
      <w:pPr>
        <w:spacing w:before="0" w:after="0" w:line="269" w:lineRule="auto"/>
      </w:pPr>
      <w:r>
        <w:rPr>
          <w:rFonts w:ascii="Calibri" w:hAnsi="Calibri" w:eastAsia="Calibri" w:cs="Calibri"/>
          <w:b w:val="0"/>
          <w:i w:val="0"/>
          <w:sz w:val="19"/>
        </w:rPr>
        <w:t xml:space="preserve">IT project manager with about 15 years in public-sector and research IT, mostly grant management and case management systems. Prince2 and Scrum certified, used to working with Commission services and with development teams in three countries.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Work experience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06/2020 – Current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Utrecht, Netherlands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IT Project Manager (freelance)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Van den Berg ICT Advies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Project manager for the renewal of a grant management system for a Dutch research funder, 18 people across two suppliers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Release planning, budget follow-up and steering committee reporting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Requirements workshops with programme officers and the finance department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Migration of 11,000 historic grant files to the new system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Research funding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2015 – 05/2020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Luxembourg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Project Manager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Moselle Digital Services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Managed maintenance and evolution contracts for two information systems of an EU agency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Coordination of a development team in Luxembourg and Athens (up to 12 developers)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Monthly reporting to the contracting authority under a framework contract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IT services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09/2011 – 2015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Utrecht, Netherlands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Functional Analyst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Stadswerk Utrecht-West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Functional design and user acceptance testing for the municipal permit system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Local government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2009 – 2011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Amersfoort, Netherlands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Junior Consultant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Kade Consultancy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Testing and application support for public-sector clients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Education and training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2005 – 2009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Utrecht, Netherlands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Bachelor of ICT (HBO)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Hogeschool Utrecht</w:t>
      </w:r>
    </w:p>
    <w:p>
      <w:pPr>
        <w:spacing w:before="30" w:after="0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Information systems, software engineering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/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/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2016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/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PRINCE2 Practitioner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AXELOS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2019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/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Professional Scrum Master I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Scrum.org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Language skills</w:t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Mother tongue(s)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 </w:t>
      </w:r>
      <w:r>
        <w:rPr>
          <w:rFonts w:ascii="Calibri" w:hAnsi="Calibri" w:eastAsia="Calibri" w:cs="Calibri"/>
          <w:b/>
          <w:i w:val="0"/>
          <w:color w:val="1A1A1A"/>
          <w:sz w:val="19"/>
        </w:rPr>
        <w:t xml:space="preserve">Dutch</w:t>
      </w:r>
    </w:p>
    <w:p>
      <w:pPr>
        <w:keepNext/>
        <w:spacing w:before="40" w:after="6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Other language(s)</w:t>
      </w:r>
    </w:p>
    <w:tbl>
      <w:tblPr>
        <w:tblLook w:firstColumn="1" w:firstRow="1" w:lastColumn="0" w:lastRow="0" w:noHBand="0" w:noVBand="1" w:val="04A0"/>
        <w:tblW w:w="975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1452"/>
        <w:gridCol w:w="1452"/>
        <w:gridCol w:w="1452"/>
        <w:gridCol w:w="1452"/>
        <w:gridCol w:w="1452"/>
      </w:tblGrid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Understanding</w:t>
            </w:r>
          </w:p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Speaking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Writing</w:t>
            </w:r>
          </w:p>
        </w:tc>
      </w:tr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Listening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Reading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production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interaction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English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> (fluent)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German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> (basic knowledge)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French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> (A2)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</w:tr>
    </w:tbl>
    <w:p>
      <w:pPr>
        <w:spacing w:before="60" w:after="0"/>
      </w:pPr>
      <w:r>
        <w:rPr>
          <w:rFonts w:ascii="Calibri" w:hAnsi="Calibri" w:eastAsia="Calibri" w:cs="Calibri"/>
          <w:b w:val="0"/>
          <w:i w:val="0"/>
          <w:color w:val="5F6368"/>
          <w:sz w:val="15"/>
        </w:rPr>
        <w:t>Levels: A1 and A2: Basic user; B1 and B2: Independent user; C1 and C2: Proficient user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5F6368"/>
          <w:sz w:val="15"/>
        </w:rPr>
        <w:t>Common European Framework of Reference for Languages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Digital skills</w:t>
      </w:r>
    </w:p>
    <w:p>
      <w:pPr>
        <w:spacing w:before="0" w:after="0" w:line="288" w:lineRule="auto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Jira  |  Confluence  |  MS Project  |  SQL (basic)  |  Enterprise Architect  |  Azure DevOps  |  TOPdesk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Driving licence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B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 xml:space="preserve">Projects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Grant management system renewal, Dutch research funder (2020 – 2023): project manager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Case management system for an EU agency, framework contract (2016 – 2020): project manager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 xml:space="preserve">Volunteering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Treasurer, Utrecht youth football club, since 2018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/>
          <w:i w:val="0"/>
          <w:color w:val="1A1A1A"/>
          <w:sz w:val="40"/>
        </w:rPr>
        <w:t xml:space="preserve">Lucía Moreno Ortega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Nationality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Spanish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Location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Valencia, Spain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About me</w:t>
      </w:r>
    </w:p>
    <w:p>
      <w:pPr>
        <w:spacing w:before="0" w:after="0" w:line="269" w:lineRule="auto"/>
      </w:pPr>
      <w:r>
        <w:rPr>
          <w:rFonts w:ascii="Calibri" w:hAnsi="Calibri" w:eastAsia="Calibri" w:cs="Calibri"/>
          <w:b w:val="0"/>
          <w:i w:val="0"/>
          <w:sz w:val="19"/>
        </w:rPr>
        <w:t xml:space="preserve">Environmental engineer with three years in water quality monitoring for a regional water authority. Looking for a junior expert position in EU-funded environmental projects.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Work experience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02/2023 – Current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Valencia, Spain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Water Quality Technician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Agencia del Agua del Turia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Sampling campaigns and laboratory follow-up for 40 river monitoring points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Preparation of data for the river basin management plan reporting</w:t>
      </w:r>
    </w:p>
    <w:p>
      <w:pPr>
        <w:spacing w:before="40" w:after="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>Business or sector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: </w:t>
      </w:r>
      <w:r>
        <w:rPr>
          <w:rFonts w:ascii="Calibri" w:hAnsi="Calibri" w:eastAsia="Calibri" w:cs="Calibri"/>
          <w:b w:val="0"/>
          <w:i w:val="0"/>
          <w:color w:val="1A1A1A"/>
          <w:sz w:val="17"/>
        </w:rPr>
        <w:t xml:space="preserve">Public administration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2022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Valencia, Spain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Intern</w:t>
      </w:r>
    </w:p>
    <w:p>
      <w:pPr>
        <w:keepNext/>
        <w:spacing w:before="0" w:after="2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Aguas de Levante &amp; Medio Ambiente</w:t>
      </w:r>
    </w:p>
    <w:p>
      <w:pPr>
        <w:tabs>
          <w:tab w:pos="227" w:val="left"/>
        </w:tabs>
        <w:spacing w:before="30" w:after="0"/>
        <w:ind w:left="227" w:hanging="227"/>
      </w:pPr>
      <w:r>
        <w:rPr>
          <w:rFonts w:ascii="Calibri" w:hAnsi="Calibri" w:eastAsia="Calibri" w:cs="Calibri"/>
          <w:b/>
          <w:i w:val="0"/>
          <w:color w:val="1A1A1A"/>
          <w:sz w:val="18"/>
        </w:rPr>
        <w:t>•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Support to the wastewater treatment plant laboratory (six months)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Education and training</w:t>
      </w:r>
    </w:p>
    <w:p>
      <w:pPr>
        <w:keepNext/>
        <w:spacing w:before="140" w:after="20"/>
      </w:pP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2018 – 2022</w:t>
      </w:r>
      <w:r>
        <w:rPr>
          <w:rFonts w:ascii="Calibri" w:hAnsi="Calibri" w:eastAsia="Calibri" w:cs="Calibri"/>
          <w:b w:val="0"/>
          <w:i w:val="0"/>
          <w:color w:val="5F6368"/>
          <w:sz w:val="17"/>
        </w:rPr>
        <w:t xml:space="preserve">   Valencia, Spain</w:t>
      </w:r>
    </w:p>
    <w:p>
      <w:pPr>
        <w:keepNext/>
        <w:spacing w:before="0" w:after="0"/>
      </w:pPr>
      <w:r>
        <w:rPr>
          <w:rFonts w:ascii="Calibri" w:hAnsi="Calibri" w:eastAsia="Calibri" w:cs="Calibri"/>
          <w:b/>
          <w:i w:val="0"/>
          <w:color w:val="1A1A1A"/>
          <w:sz w:val="20"/>
        </w:rPr>
        <w:t xml:space="preserve">Grado en Ingeniería Ambiental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9"/>
        </w:rPr>
        <w:t xml:space="preserve">Universitat Politècnica de València</w:t>
      </w:r>
    </w:p>
    <w:p>
      <w:pPr>
        <w:spacing w:before="30" w:after="0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Water treatment, environmental impact assessment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   ·   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EQF level 6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Language skills</w:t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Mother tongue(s)</w:t>
      </w:r>
      <w:r>
        <w:rPr>
          <w:rFonts w:ascii="Calibri" w:hAnsi="Calibri" w:eastAsia="Calibri" w:cs="Calibri"/>
          <w:b w:val="0"/>
          <w:i w:val="0"/>
          <w:color w:val="5F6368"/>
          <w:sz w:val="18"/>
        </w:rPr>
        <w:t xml:space="preserve">:  </w:t>
      </w:r>
      <w:r>
        <w:rPr>
          <w:rFonts w:ascii="Calibri" w:hAnsi="Calibri" w:eastAsia="Calibri" w:cs="Calibri"/>
          <w:b/>
          <w:i w:val="0"/>
          <w:color w:val="1A1A1A"/>
          <w:sz w:val="19"/>
        </w:rPr>
        <w:t xml:space="preserve">Spanish, Catalan</w:t>
      </w:r>
    </w:p>
    <w:p>
      <w:pPr>
        <w:keepNext/>
        <w:spacing w:before="40" w:after="60"/>
      </w:pPr>
      <w:r>
        <w:rPr>
          <w:rFonts w:ascii="Calibri" w:hAnsi="Calibri" w:eastAsia="Calibri" w:cs="Calibri"/>
          <w:b w:val="0"/>
          <w:i w:val="0"/>
          <w:color w:val="5F6368"/>
          <w:sz w:val="18"/>
        </w:rPr>
        <w:t>Other language(s)</w:t>
      </w:r>
    </w:p>
    <w:tbl>
      <w:tblPr>
        <w:tblLook w:firstColumn="1" w:firstRow="1" w:lastColumn="0" w:lastRow="0" w:noHBand="0" w:noVBand="1" w:val="04A0"/>
        <w:tblW w:w="975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1452"/>
        <w:gridCol w:w="1452"/>
        <w:gridCol w:w="1452"/>
        <w:gridCol w:w="1452"/>
        <w:gridCol w:w="1452"/>
      </w:tblGrid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Understanding</w:t>
            </w:r>
          </w:p>
        </w:tc>
        <w:tc>
          <w:tcPr>
            <w:tcW w:type="dxa" w:w="2904"/>
            <w:gridSpan w:val="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Speaking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aps/>
                <w:color w:val="1A1A1A"/>
                <w:sz w:val="15"/>
                <w:spacing w:val="10"/>
              </w:rPr>
              <w:t>Writing</w:t>
            </w:r>
          </w:p>
        </w:tc>
      </w:tr>
      <w:tr>
        <w:trPr>
          <w:tblHeader/>
          <w:cantSplit/>
        </w:trPr>
        <w:tc>
          <w:tcPr>
            <w:tcW w:type="dxa" w:w="2494"/>
            <w:tcBorders>
              <w:top w:val="nil"/>
              <w:left w:val="nil"/>
              <w:bottom w:val="nil"/>
            </w:tcBorders>
          </w:tcPr>
          <w:p/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Listening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Reading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production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Spoken interaction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5"/>
              </w:rPr>
              <w:t>Writing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90" w:type="dxa"/>
              <w:bottom w:w="55" w:type="dxa"/>
              <w:right w:w="5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>English</w:t>
            </w:r>
            <w:r>
              <w:rPr>
                <w:rFonts w:ascii="Calibri" w:hAnsi="Calibri" w:eastAsia="Calibri" w:cs="Calibri"/>
                <w:b w:val="0"/>
                <w:i w:val="0"/>
                <w:color w:val="1A1A1A"/>
                <w:sz w:val="17"/>
              </w:rPr>
              <w:t xml:space="preserve"> (B2)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5F6368"/>
                <w:sz w:val="16"/>
              </w:rPr>
              <w:t xml:space="preserve">Cambridge B2 First, 2019</w:t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  <w:tc>
          <w:tcPr>
            <w:tcW w:type="dxa" w:w="1452"/>
            <w:tcBorders>
              <w:top w:val="single" w:sz="4" w:space="0" w:color="A0A4A8"/>
              <w:left w:val="single" w:sz="4" w:space="0" w:color="A0A4A8"/>
              <w:bottom w:val="single" w:sz="4" w:space="0" w:color="A0A4A8"/>
              <w:right w:val="single" w:sz="4" w:space="0" w:color="A0A4A8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1A1A1A"/>
                <w:sz w:val="18"/>
              </w:rPr>
              <w:t xml:space="preserve"/>
            </w:r>
          </w:p>
        </w:tc>
      </w:tr>
    </w:tbl>
    <w:p>
      <w:pPr>
        <w:spacing w:before="60" w:after="0"/>
      </w:pPr>
      <w:r>
        <w:rPr>
          <w:rFonts w:ascii="Calibri" w:hAnsi="Calibri" w:eastAsia="Calibri" w:cs="Calibri"/>
          <w:b w:val="0"/>
          <w:i w:val="0"/>
          <w:color w:val="5F6368"/>
          <w:sz w:val="15"/>
        </w:rPr>
        <w:t>Levels: A1 and A2: Basic user; B1 and B2: Independent user; C1 and C2: Proficient user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5F6368"/>
          <w:sz w:val="15"/>
        </w:rPr>
        <w:t>Common European Framework of Reference for Languages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Digital skills</w:t>
      </w:r>
    </w:p>
    <w:p>
      <w:pPr>
        <w:spacing w:before="0" w:after="0" w:line="288" w:lineRule="auto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QGIS  |  Excel  |  R (basic)</w:t>
      </w:r>
    </w:p>
    <w:p>
      <w:pPr>
        <w:keepNext/>
        <w:spacing w:before="260" w:after="100"/>
        <w:pBdr>
          <w:bottom w:val="single" w:sz="6" w:space="2" w:color="5F6B77"/>
        </w:pBdr>
      </w:pPr>
      <w:r>
        <w:rPr>
          <w:rFonts w:ascii="Calibri" w:hAnsi="Calibri" w:eastAsia="Calibri" w:cs="Calibri"/>
          <w:b/>
          <w:i w:val="0"/>
          <w:caps/>
          <w:color w:val="2E3338"/>
          <w:sz w:val="20"/>
          <w:spacing w:val="12"/>
        </w:rPr>
        <w:t>Driving licence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1A1A1A"/>
          <w:sz w:val="18"/>
        </w:rPr>
        <w:t xml:space="preserve">B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77" w:bottom="907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in the structure of the Europass CV. Not an official Europass document.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Curriculum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Europass-style CV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