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52"/>
        </w:rPr>
        <w:t xml:space="preserve">Chloe Bennett</w:t>
      </w:r>
    </w:p>
    <w:p>
      <w:pPr>
        <w:spacing w:before="0" w:after="20"/>
      </w:pPr>
      <w:r>
        <w:rPr>
          <w:rFonts w:ascii="Calibri" w:hAnsi="Calibri" w:eastAsia="Calibri" w:cs="Calibri"/>
          <w:b/>
          <w:i w:val="0"/>
          <w:color w:val="5F6B77"/>
          <w:sz w:val="23"/>
        </w:rPr>
        <w:t xml:space="preserve">Enterprise Account Director · B2B software</w:t>
      </w:r>
    </w:p>
    <w:p>
      <w:pPr>
        <w:spacing w:before="0" w:after="0"/>
      </w:pPr>
      <w:r>
        <w:rPr>
          <w:rFonts w:ascii="Calibri" w:hAnsi="Calibri" w:eastAsia="Calibri" w:cs="Calibri"/>
          <w:b w:val="0"/>
          <w:i w:val="0"/>
          <w:color w:val="6B6D70"/>
          <w:sz w:val="18"/>
        </w:rPr>
        <w:t xml:space="preserve">London</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0"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2310"/>
        <w:gridCol w:w="170"/>
        <w:gridCol w:w="2310"/>
        <w:gridCol w:w="170"/>
        <w:gridCol w:w="2310"/>
        <w:gridCol w:w="170"/>
        <w:gridCol w:w="2310"/>
      </w:tblGrid>
      <w:tr>
        <w:trPr>
          <w:cantSplit/>
        </w:trPr>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142%</w:t>
            </w:r>
          </w:p>
          <w:p>
            <w:pPr>
              <w:spacing w:before="0" w:after="0"/>
            </w:pPr>
            <w:r>
              <w:rPr>
                <w:rFonts w:ascii="Calibri" w:hAnsi="Calibri" w:eastAsia="Calibri" w:cs="Calibri"/>
                <w:b w:val="0"/>
                <w:i w:val="0"/>
                <w:color w:val="FFFFFF"/>
                <w:sz w:val="17"/>
              </w:rPr>
              <w:t xml:space="preserve">of quota in FY2025</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£4.8m</w:t>
            </w:r>
          </w:p>
          <w:p>
            <w:pPr>
              <w:spacing w:before="0" w:after="0"/>
            </w:pPr>
            <w:r>
              <w:rPr>
                <w:rFonts w:ascii="Calibri" w:hAnsi="Calibri" w:eastAsia="Calibri" w:cs="Calibri"/>
                <w:b w:val="0"/>
                <w:i w:val="0"/>
                <w:color w:val="FFFFFF"/>
                <w:sz w:val="17"/>
              </w:rPr>
              <w:t xml:space="preserve">new ARR closed in 2025</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£1.2m</w:t>
            </w:r>
          </w:p>
          <w:p>
            <w:pPr>
              <w:spacing w:before="0" w:after="0"/>
            </w:pPr>
            <w:r>
              <w:rPr>
                <w:rFonts w:ascii="Calibri" w:hAnsi="Calibri" w:eastAsia="Calibri" w:cs="Calibri"/>
                <w:b w:val="0"/>
                <w:i w:val="0"/>
                <w:color w:val="FFFFFF"/>
                <w:sz w:val="17"/>
              </w:rPr>
              <w:t xml:space="preserve">largest deal, three-year contract</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5</w:t>
            </w:r>
          </w:p>
          <w:p>
            <w:pPr>
              <w:spacing w:before="0" w:after="0"/>
            </w:pPr>
            <w:r>
              <w:rPr>
                <w:rFonts w:ascii="Calibri" w:hAnsi="Calibri" w:eastAsia="Calibri" w:cs="Calibri"/>
                <w:b w:val="0"/>
                <w:i w:val="0"/>
                <w:color w:val="FFFFFF"/>
                <w:sz w:val="17"/>
              </w:rPr>
              <w:t xml:space="preserve">consecutive years over target</w:t>
            </w:r>
          </w:p>
        </w:tc>
      </w:tr>
    </w:tbl>
    <w:p>
      <w:pPr>
        <w:spacing w:before="240" w:after="40"/>
      </w:pPr>
      <w:r>
        <w:rPr>
          <w:rFonts w:ascii="Calibri" w:hAnsi="Calibri" w:eastAsia="Calibri" w:cs="Calibri"/>
          <w:b w:val="0"/>
          <w:i w:val="0"/>
          <w:sz w:val="20"/>
        </w:rPr>
        <w:t xml:space="preserve">Chloe is an enterprise software seller with eleven years in B2B SaaS, selling to finance and operations leaders in retail and financial services. She runs complex, multi-stakeholder deals of six to nine months, has exceeded target in each of the last five years and is known for building lasting executive relationships.</w:t>
      </w:r>
    </w:p>
    <w:p>
      <w:pPr>
        <w:keepNext/>
        <w:spacing w:before="260" w:after="100"/>
      </w:pPr>
      <w:r>
        <w:rPr>
          <w:rFonts w:ascii="Cambria" w:hAnsi="Cambria" w:eastAsia="Cambria" w:cs="Cambria"/>
          <w:b/>
          <w:i w:val="0"/>
          <w:color w:val="2E3338"/>
          <w:sz w:val="24"/>
        </w:rPr>
        <w:t>Key sales achievements</w:t>
      </w:r>
      <w:r>
        <w:rPr>
          <w:rFonts w:ascii="Calibri" w:hAnsi="Calibri" w:eastAsia="Calibri" w:cs="Calibri"/>
          <w:b w:val="0"/>
          <w:i w:val="0"/>
          <w:sz w:val="24"/>
        </w:rPr>
        <w:t xml:space="preserve">  </w:t>
      </w:r>
      <w:r>
        <w:rPr>
          <w:rFonts w:ascii="Calibri" w:hAnsi="Calibri" w:eastAsia="Calibri" w:cs="Calibri"/>
          <w:b w:val="0"/>
          <w:i w:val="0"/>
          <w:color w:val="5F6B77"/>
          <w:sz w:val="16"/>
        </w:rPr>
        <w:t>▬▬</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Closed the company's largest ever deal, a £1.2m three-year contract with a UK grocer</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Opened eight new enterprise logos in financial services in eighteen months</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President's Club in 2023, 2024 and 2025</w:t>
      </w:r>
    </w:p>
    <w:p>
      <w:pPr>
        <w:keepNext/>
        <w:spacing w:before="260" w:after="100"/>
      </w:pPr>
      <w:r>
        <w:rPr>
          <w:rFonts w:ascii="Cambria" w:hAnsi="Cambria" w:eastAsia="Cambria" w:cs="Cambria"/>
          <w:b/>
          <w:i w:val="0"/>
          <w:color w:val="2E3338"/>
          <w:sz w:val="24"/>
        </w:rPr>
        <w:t>Career history</w:t>
      </w:r>
      <w:r>
        <w:rPr>
          <w:rFonts w:ascii="Calibri" w:hAnsi="Calibri" w:eastAsia="Calibri" w:cs="Calibri"/>
          <w:b w:val="0"/>
          <w:i w:val="0"/>
          <w:sz w:val="24"/>
        </w:rPr>
        <w:t xml:space="preserve">  </w:t>
      </w:r>
      <w:r>
        <w:rPr>
          <w:rFonts w:ascii="Calibri" w:hAnsi="Calibri" w:eastAsia="Calibri" w:cs="Calibri"/>
          <w:b w:val="0"/>
          <w:i w:val="0"/>
          <w:color w:val="5F6B77"/>
          <w:sz w:val="16"/>
        </w:rPr>
        <w:t>▬▬</w:t>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Enterprise Account Director</w:t>
            </w:r>
            <w:r>
              <w:rPr>
                <w:rFonts w:ascii="Calibri" w:hAnsi="Calibri" w:eastAsia="Calibri" w:cs="Calibri"/>
                <w:b w:val="0"/>
                <w:i w:val="0"/>
                <w:color w:val="1F2226"/>
                <w:sz w:val="20"/>
              </w:rPr>
              <w:t xml:space="preserve">  ·  Ledgerline Software</w:t>
            </w:r>
            <w:r>
              <w:rPr>
                <w:rFonts w:ascii="Calibri" w:hAnsi="Calibri" w:eastAsia="Calibri" w:cs="Calibri"/>
                <w:b w:val="0"/>
                <w:i w:val="0"/>
              </w:rPr>
              <w:tab/>
            </w:r>
            <w:r>
              <w:rPr>
                <w:rFonts w:ascii="Calibri" w:hAnsi="Calibri" w:eastAsia="Calibri" w:cs="Calibri"/>
                <w:b/>
                <w:i w:val="0"/>
                <w:color w:val="6B6D70"/>
                <w:sz w:val="17"/>
              </w:rPr>
              <w:t xml:space="preserve">2021 – Present</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UK enterprise retail and financial services, 40 named accounts</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142% of a £3.4m quota in FY2025 and 118% in FY2024</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Built a £9m pipeline from a standing start in financial services</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Senior Account Executive</w:t>
            </w:r>
            <w:r>
              <w:rPr>
                <w:rFonts w:ascii="Calibri" w:hAnsi="Calibri" w:eastAsia="Calibri" w:cs="Calibri"/>
                <w:b w:val="0"/>
                <w:i w:val="0"/>
                <w:color w:val="1F2226"/>
                <w:sz w:val="20"/>
              </w:rPr>
              <w:t xml:space="preserve">  ·  Orbitas &amp; Kemp</w:t>
            </w:r>
            <w:r>
              <w:rPr>
                <w:rFonts w:ascii="Calibri" w:hAnsi="Calibri" w:eastAsia="Calibri" w:cs="Calibri"/>
                <w:b w:val="0"/>
                <w:i w:val="0"/>
              </w:rPr>
              <w:tab/>
            </w:r>
            <w:r>
              <w:rPr>
                <w:rFonts w:ascii="Calibri" w:hAnsi="Calibri" w:eastAsia="Calibri" w:cs="Calibri"/>
                <w:b/>
                <w:i w:val="0"/>
                <w:color w:val="6B6D70"/>
                <w:sz w:val="17"/>
              </w:rPr>
              <w:t xml:space="preserve">2017 – 2021</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UK mid-market, all sectors</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Over target in three of four years, peaking at 131%</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Top new-business seller in the UK team in 2019</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Business Development Representative, then Account Executive</w:t>
            </w:r>
            <w:r>
              <w:rPr>
                <w:rFonts w:ascii="Calibri" w:hAnsi="Calibri" w:eastAsia="Calibri" w:cs="Calibri"/>
                <w:b w:val="0"/>
                <w:i w:val="0"/>
                <w:color w:val="1F2226"/>
                <w:sz w:val="20"/>
              </w:rPr>
              <w:t xml:space="preserve">  ·  Tallis Cloud</w:t>
            </w:r>
            <w:r>
              <w:rPr>
                <w:rFonts w:ascii="Calibri" w:hAnsi="Calibri" w:eastAsia="Calibri" w:cs="Calibri"/>
                <w:b w:val="0"/>
                <w:i w:val="0"/>
              </w:rPr>
              <w:tab/>
            </w:r>
            <w:r>
              <w:rPr>
                <w:rFonts w:ascii="Calibri" w:hAnsi="Calibri" w:eastAsia="Calibri" w:cs="Calibri"/>
                <w:b/>
                <w:i w:val="0"/>
                <w:color w:val="6B6D70"/>
                <w:sz w:val="17"/>
              </w:rPr>
              <w:t xml:space="preserve">2014 – 2017</w:t>
            </w:r>
          </w:p>
        </w:tc>
      </w:tr>
    </w:tbl>
    <w:p>
      <w:pPr>
        <w:keepNext/>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Promoted to Account Executive after 14 months</w:t>
      </w:r>
    </w:p>
    <w:p>
      <w:pPr>
        <w:spacing w:before="0" w:after="0" w:line="140" w:lineRule="exact"/>
      </w:pPr>
      <w:r>
        <w:rPr>
          <w:rFonts w:ascii="Calibri" w:hAnsi="Calibri" w:eastAsia="Calibri" w:cs="Calibri"/>
          <w:b w:val="0"/>
          <w:i w:val="0"/>
          <w:sz w:val="2"/>
        </w:rPr>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929"/>
        <w:gridCol w:w="397"/>
        <w:gridCol w:w="5426"/>
      </w:tblGrid>
      <w:tr>
        <w:trPr>
          <w:cantSplit/>
        </w:trPr>
        <w:tc>
          <w:tcPr>
            <w:tcW w:type="dxa" w:w="3929"/>
            <w:vAlign w:val="top"/>
          </w:tcPr>
          <w:p>
            <w:pPr>
              <w:keepNext/>
              <w:spacing w:before="0" w:after="60"/>
            </w:pPr>
            <w:r>
              <w:rPr>
                <w:rFonts w:ascii="Calibri" w:hAnsi="Calibri" w:eastAsia="Calibri" w:cs="Calibri"/>
                <w:b/>
                <w:i w:val="0"/>
                <w:caps/>
                <w:color w:val="5F6B77"/>
                <w:sz w:val="15"/>
                <w:spacing w:val="30"/>
              </w:rPr>
              <w:t>Awards and recognition</w:t>
            </w:r>
          </w:p>
          <w:p>
            <w:pPr>
              <w:tabs>
                <w:tab w:pos="238" w:val="left"/>
              </w:tabs>
              <w:spacing w:before="40" w:after="0"/>
              <w:ind w:left="238" w:hanging="238"/>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President's Club 2023, 2024, 2025</w:t>
            </w:r>
          </w:p>
          <w:p>
            <w:pPr>
              <w:tabs>
                <w:tab w:pos="238" w:val="left"/>
              </w:tabs>
              <w:spacing w:before="40" w:after="0"/>
              <w:ind w:left="238" w:hanging="238"/>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Ledgerline EMEA Deal of the Year 2024</w:t>
            </w:r>
          </w:p>
          <w:p>
            <w:pPr>
              <w:keepNext/>
              <w:spacing w:before="180" w:after="60"/>
            </w:pPr>
            <w:r>
              <w:rPr>
                <w:rFonts w:ascii="Calibri" w:hAnsi="Calibri" w:eastAsia="Calibri" w:cs="Calibri"/>
                <w:b/>
                <w:i w:val="0"/>
                <w:caps/>
                <w:color w:val="5F6B77"/>
                <w:sz w:val="15"/>
                <w:spacing w:val="30"/>
              </w:rPr>
              <w:t>Education</w:t>
            </w:r>
          </w:p>
          <w:p>
            <w:pPr>
              <w:keepNext/>
              <w:spacing w:before="0" w:after="0"/>
            </w:pPr>
            <w:r>
              <w:rPr>
                <w:rFonts w:ascii="Calibri" w:hAnsi="Calibri" w:eastAsia="Calibri" w:cs="Calibri"/>
                <w:b/>
                <w:i w:val="0"/>
                <w:sz w:val="18"/>
              </w:rPr>
              <w:t xml:space="preserve">BA (Hons) Business Management</w:t>
            </w:r>
          </w:p>
          <w:p>
            <w:pPr>
              <w:spacing w:before="0" w:after="60"/>
            </w:pPr>
            <w:r>
              <w:rPr>
                <w:rFonts w:ascii="Calibri" w:hAnsi="Calibri" w:eastAsia="Calibri" w:cs="Calibri"/>
                <w:b w:val="0"/>
                <w:i w:val="0"/>
                <w:color w:val="6B6D70"/>
                <w:sz w:val="17"/>
              </w:rPr>
              <w:t xml:space="preserve">University of Exeter, 2013</w:t>
            </w:r>
          </w:p>
          <w:p>
            <w:pPr>
              <w:spacing w:before="0" w:after="0" w:line="2" w:lineRule="exact"/>
            </w:pPr>
            <w:r>
              <w:rPr>
                <w:rFonts w:ascii="Calibri" w:hAnsi="Calibri" w:eastAsia="Calibri" w:cs="Calibri"/>
                <w:b w:val="0"/>
                <w:i w:val="0"/>
                <w:sz w:val="2"/>
              </w:rPr>
            </w:r>
          </w:p>
        </w:tc>
        <w:tc>
          <w:tcPr>
            <w:tcW w:type="dxa" w:w="397"/>
          </w:tcPr>
          <w:p/>
        </w:tc>
        <w:tc>
          <w:tcPr>
            <w:tcW w:type="dxa" w:w="5426"/>
            <w:vAlign w:val="top"/>
          </w:tcPr>
          <w:p>
            <w:pPr>
              <w:keepNext/>
              <w:spacing w:before="0" w:after="40"/>
            </w:pPr>
            <w:r>
              <w:rPr>
                <w:rFonts w:ascii="Calibri" w:hAnsi="Calibri" w:eastAsia="Calibri" w:cs="Calibri"/>
                <w:b/>
                <w:i w:val="0"/>
                <w:caps/>
                <w:color w:val="5F6B77"/>
                <w:sz w:val="15"/>
                <w:spacing w:val="30"/>
              </w:rPr>
              <w:t>Skills</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Enterprise new business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Executive relationships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Value selling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Forecasting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Negotiation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Partner co‑selling  </w:t>
            </w:r>
            <w:r>
              <w:rPr>
                <w:rFonts w:ascii="Calibri" w:hAnsi="Calibri" w:eastAsia="Calibri" w:cs="Calibri"/>
                <w:b w:val="0"/>
                <w:i w:val="0"/>
                <w:sz w:val="17"/>
              </w:rPr>
              <w:t xml:space="preserve"/>
            </w:r>
          </w:p>
          <w:p>
            <w:pPr>
              <w:keepNext/>
              <w:spacing w:before="160" w:after="40"/>
            </w:pPr>
            <w:r>
              <w:rPr>
                <w:rFonts w:ascii="Calibri" w:hAnsi="Calibri" w:eastAsia="Calibri" w:cs="Calibri"/>
                <w:b/>
                <w:i w:val="0"/>
                <w:caps/>
                <w:color w:val="5F6B77"/>
                <w:sz w:val="15"/>
                <w:spacing w:val="30"/>
              </w:rPr>
              <w:t>Methods and tools</w:t>
            </w:r>
          </w:p>
          <w:p>
            <w:pPr>
              <w:spacing w:before="0" w:after="0"/>
            </w:pPr>
            <w:r>
              <w:rPr>
                <w:rFonts w:ascii="Calibri" w:hAnsi="Calibri" w:eastAsia="Calibri" w:cs="Calibri"/>
                <w:b w:val="0"/>
                <w:i w:val="0"/>
                <w:sz w:val="18"/>
              </w:rPr>
              <w:t xml:space="preserve">MEDDICC, Challenger, Salesforce, Gong, Outreach</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52"/>
        </w:rPr>
        <w:t xml:space="preserve">Marco Rossi</w:t>
      </w:r>
    </w:p>
    <w:p>
      <w:pPr>
        <w:spacing w:before="0" w:after="20"/>
      </w:pPr>
      <w:r>
        <w:rPr>
          <w:rFonts w:ascii="Calibri" w:hAnsi="Calibri" w:eastAsia="Calibri" w:cs="Calibri"/>
          <w:b/>
          <w:i w:val="0"/>
          <w:color w:val="5F6B77"/>
          <w:sz w:val="23"/>
        </w:rPr>
        <w:t xml:space="preserve">Regional Sales Manager · Medical devices</w:t>
      </w:r>
    </w:p>
    <w:p>
      <w:pPr>
        <w:spacing w:before="0" w:after="0"/>
      </w:pPr>
      <w:r>
        <w:rPr>
          <w:rFonts w:ascii="Calibri" w:hAnsi="Calibri" w:eastAsia="Calibri" w:cs="Calibri"/>
          <w:b w:val="0"/>
          <w:i w:val="0"/>
          <w:color w:val="6B6D70"/>
          <w:sz w:val="18"/>
        </w:rPr>
        <w:t xml:space="preserve">Nottingham</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0"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2310"/>
        <w:gridCol w:w="170"/>
        <w:gridCol w:w="2310"/>
        <w:gridCol w:w="170"/>
        <w:gridCol w:w="2310"/>
        <w:gridCol w:w="170"/>
        <w:gridCol w:w="2310"/>
      </w:tblGrid>
      <w:tr>
        <w:trPr>
          <w:cantSplit/>
        </w:trPr>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£11.6m</w:t>
            </w:r>
          </w:p>
          <w:p>
            <w:pPr>
              <w:spacing w:before="0" w:after="0"/>
            </w:pPr>
            <w:r>
              <w:rPr>
                <w:rFonts w:ascii="Calibri" w:hAnsi="Calibri" w:eastAsia="Calibri" w:cs="Calibri"/>
                <w:b w:val="0"/>
                <w:i w:val="0"/>
                <w:color w:val="FFFFFF"/>
                <w:sz w:val="17"/>
              </w:rPr>
              <w:t xml:space="preserve">regional revenue in 2025</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+19%</w:t>
            </w:r>
          </w:p>
          <w:p>
            <w:pPr>
              <w:spacing w:before="0" w:after="0"/>
            </w:pPr>
            <w:r>
              <w:rPr>
                <w:rFonts w:ascii="Calibri" w:hAnsi="Calibri" w:eastAsia="Calibri" w:cs="Calibri"/>
                <w:b w:val="0"/>
                <w:i w:val="0"/>
                <w:color w:val="FFFFFF"/>
                <w:sz w:val="17"/>
              </w:rPr>
              <w:t xml:space="preserve">regional growth in 2025</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23</w:t>
            </w:r>
          </w:p>
          <w:p>
            <w:pPr>
              <w:spacing w:before="0" w:after="0"/>
            </w:pPr>
            <w:r>
              <w:rPr>
                <w:rFonts w:ascii="Calibri" w:hAnsi="Calibri" w:eastAsia="Calibri" w:cs="Calibri"/>
                <w:b w:val="0"/>
                <w:i w:val="0"/>
                <w:color w:val="FFFFFF"/>
                <w:sz w:val="17"/>
              </w:rPr>
              <w:t xml:space="preserve">NHS trusts on contract</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w:t>
            </w:r>
          </w:p>
          <w:p>
            <w:pPr>
              <w:spacing w:before="0" w:after="0"/>
            </w:pPr>
            <w:r>
              <w:rPr>
                <w:rFonts w:ascii="Calibri" w:hAnsi="Calibri" w:eastAsia="Calibri" w:cs="Calibri"/>
                <w:b w:val="0"/>
                <w:i w:val="0"/>
                <w:color w:val="FFFFFF"/>
                <w:sz w:val="17"/>
              </w:rPr>
              <w:t xml:space="preserve">region of six, two years running</w:t>
            </w:r>
          </w:p>
        </w:tc>
      </w:tr>
    </w:tbl>
    <w:p>
      <w:pPr>
        <w:spacing w:before="240" w:after="40"/>
      </w:pPr>
      <w:r>
        <w:rPr>
          <w:rFonts w:ascii="Calibri" w:hAnsi="Calibri" w:eastAsia="Calibri" w:cs="Calibri"/>
          <w:b w:val="0"/>
          <w:i w:val="0"/>
          <w:sz w:val="20"/>
        </w:rPr>
        <w:t xml:space="preserve">Marco has sold medical devices into the NHS and private hospitals for fifteen years, leading a regional team of eight for the last five. He wins tenders, builds long relationships with clinicians and procurement teams, and grows market share in competitive categories such as orthopaedics and wound care.</w:t>
      </w:r>
    </w:p>
    <w:p>
      <w:pPr>
        <w:keepNext/>
        <w:spacing w:before="260" w:after="100"/>
      </w:pPr>
      <w:r>
        <w:rPr>
          <w:rFonts w:ascii="Cambria" w:hAnsi="Cambria" w:eastAsia="Cambria" w:cs="Cambria"/>
          <w:b/>
          <w:i w:val="0"/>
          <w:color w:val="2E3338"/>
          <w:sz w:val="24"/>
        </w:rPr>
        <w:t>Key sales achievements</w:t>
      </w:r>
      <w:r>
        <w:rPr>
          <w:rFonts w:ascii="Calibri" w:hAnsi="Calibri" w:eastAsia="Calibri" w:cs="Calibri"/>
          <w:b w:val="0"/>
          <w:i w:val="0"/>
          <w:sz w:val="24"/>
        </w:rPr>
        <w:t xml:space="preserve">  </w:t>
      </w:r>
      <w:r>
        <w:rPr>
          <w:rFonts w:ascii="Calibri" w:hAnsi="Calibri" w:eastAsia="Calibri" w:cs="Calibri"/>
          <w:b w:val="0"/>
          <w:i w:val="0"/>
          <w:color w:val="5F6B77"/>
          <w:sz w:val="16"/>
        </w:rPr>
        <w:t>▬▬</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Grew the Midlands region from £7.9m to £11.6m in three years</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Won the orthopaedic framework for four trusts, worth £3.2m a year</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Region ranked first of six in 2024 and 2025</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Moved two major trusts from a competitor's wound care range</w:t>
      </w:r>
    </w:p>
    <w:p>
      <w:pPr>
        <w:tabs>
          <w:tab w:pos="255" w:val="left"/>
        </w:tabs>
        <w:spacing w:before="40" w:after="0"/>
        <w:ind w:left="255" w:hanging="255"/>
      </w:pPr>
      <w:r>
        <w:rPr>
          <w:rFonts w:ascii="Calibri" w:hAnsi="Calibri" w:eastAsia="Calibri" w:cs="Calibri"/>
          <w:b/>
          <w:i w:val="0"/>
          <w:color w:val="5F6B77"/>
          <w:sz w:val="14"/>
        </w:rPr>
        <w:t>▲</w:t>
      </w:r>
      <w:r>
        <w:rPr>
          <w:rFonts w:ascii="Calibri" w:hAnsi="Calibri" w:eastAsia="Calibri" w:cs="Calibri"/>
          <w:b w:val="0"/>
          <w:i w:val="0"/>
          <w:sz w:val="19"/>
        </w:rPr>
        <w:tab/>
      </w:r>
      <w:r>
        <w:rPr>
          <w:rFonts w:ascii="Calibri" w:hAnsi="Calibri" w:eastAsia="Calibri" w:cs="Calibri"/>
          <w:b w:val="0"/>
          <w:i w:val="0"/>
          <w:color w:val="1F2226"/>
          <w:sz w:val="19"/>
        </w:rPr>
        <w:t xml:space="preserve">Coached three sales representatives into regional manager roles</w:t>
      </w:r>
    </w:p>
    <w:p>
      <w:pPr>
        <w:keepNext/>
        <w:spacing w:before="260" w:after="100"/>
      </w:pPr>
      <w:r>
        <w:rPr>
          <w:rFonts w:ascii="Cambria" w:hAnsi="Cambria" w:eastAsia="Cambria" w:cs="Cambria"/>
          <w:b/>
          <w:i w:val="0"/>
          <w:color w:val="2E3338"/>
          <w:sz w:val="24"/>
        </w:rPr>
        <w:t>Career history</w:t>
      </w:r>
      <w:r>
        <w:rPr>
          <w:rFonts w:ascii="Calibri" w:hAnsi="Calibri" w:eastAsia="Calibri" w:cs="Calibri"/>
          <w:b w:val="0"/>
          <w:i w:val="0"/>
          <w:sz w:val="24"/>
        </w:rPr>
        <w:t xml:space="preserve">  </w:t>
      </w:r>
      <w:r>
        <w:rPr>
          <w:rFonts w:ascii="Calibri" w:hAnsi="Calibri" w:eastAsia="Calibri" w:cs="Calibri"/>
          <w:b w:val="0"/>
          <w:i w:val="0"/>
          <w:color w:val="5F6B77"/>
          <w:sz w:val="16"/>
        </w:rPr>
        <w:t>▬▬</w:t>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Regional Sales Manager, Midlands</w:t>
            </w:r>
            <w:r>
              <w:rPr>
                <w:rFonts w:ascii="Calibri" w:hAnsi="Calibri" w:eastAsia="Calibri" w:cs="Calibri"/>
                <w:b w:val="0"/>
                <w:i w:val="0"/>
                <w:color w:val="1F2226"/>
                <w:sz w:val="20"/>
              </w:rPr>
              <w:t xml:space="preserve">  ·  Halloran &amp; Price Medical</w:t>
            </w:r>
            <w:r>
              <w:rPr>
                <w:rFonts w:ascii="Calibri" w:hAnsi="Calibri" w:eastAsia="Calibri" w:cs="Calibri"/>
                <w:b w:val="0"/>
                <w:i w:val="0"/>
              </w:rPr>
              <w:tab/>
            </w:r>
            <w:r>
              <w:rPr>
                <w:rFonts w:ascii="Calibri" w:hAnsi="Calibri" w:eastAsia="Calibri" w:cs="Calibri"/>
                <w:b/>
                <w:i w:val="0"/>
                <w:color w:val="6B6D70"/>
                <w:sz w:val="17"/>
              </w:rPr>
              <w:t xml:space="preserve">2020 – Present</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Midlands and East Anglia, 23 NHS trusts and 14 private hospitals</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Leads eight sales representatives and two clinical specialists</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Delivered 112% of target in 2025 and 108% in 2024</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Won four of five tenders bid in 2024</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Introduced quarterly business reviews with key trusts</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Senior Territory Manager, Orthopaedics</w:t>
            </w:r>
            <w:r>
              <w:rPr>
                <w:rFonts w:ascii="Calibri" w:hAnsi="Calibri" w:eastAsia="Calibri" w:cs="Calibri"/>
                <w:b w:val="0"/>
                <w:i w:val="0"/>
                <w:color w:val="1F2226"/>
                <w:sz w:val="20"/>
              </w:rPr>
              <w:t xml:space="preserve">  ·  Halloran &amp; Price Medical</w:t>
            </w:r>
            <w:r>
              <w:rPr>
                <w:rFonts w:ascii="Calibri" w:hAnsi="Calibri" w:eastAsia="Calibri" w:cs="Calibri"/>
                <w:b w:val="0"/>
                <w:i w:val="0"/>
              </w:rPr>
              <w:tab/>
            </w:r>
            <w:r>
              <w:rPr>
                <w:rFonts w:ascii="Calibri" w:hAnsi="Calibri" w:eastAsia="Calibri" w:cs="Calibri"/>
                <w:b/>
                <w:i w:val="0"/>
                <w:color w:val="6B6D70"/>
                <w:sz w:val="17"/>
              </w:rPr>
              <w:t xml:space="preserve">2016 – 2020</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East Midlands</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Grew territory sales from £2.1m to £3.4m</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Converted the largest trust in the region to the company's knee system</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Territory Manager, Wound Care</w:t>
            </w:r>
            <w:r>
              <w:rPr>
                <w:rFonts w:ascii="Calibri" w:hAnsi="Calibri" w:eastAsia="Calibri" w:cs="Calibri"/>
                <w:b w:val="0"/>
                <w:i w:val="0"/>
                <w:color w:val="1F2226"/>
                <w:sz w:val="20"/>
              </w:rPr>
              <w:t xml:space="preserve">  ·  Ostler Healthcare</w:t>
            </w:r>
            <w:r>
              <w:rPr>
                <w:rFonts w:ascii="Calibri" w:hAnsi="Calibri" w:eastAsia="Calibri" w:cs="Calibri"/>
                <w:b w:val="0"/>
                <w:i w:val="0"/>
              </w:rPr>
              <w:tab/>
            </w:r>
            <w:r>
              <w:rPr>
                <w:rFonts w:ascii="Calibri" w:hAnsi="Calibri" w:eastAsia="Calibri" w:cs="Calibri"/>
                <w:b/>
                <w:i w:val="0"/>
                <w:color w:val="6B6D70"/>
                <w:sz w:val="17"/>
              </w:rPr>
              <w:t xml:space="preserve">2012 – 2016</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Nottinghamshire and Derbyshire</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Over target in every year; 126% in 2015</w:t>
      </w:r>
    </w:p>
    <w:p>
      <w:pPr>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Launched a new dressing range into 40 community nursing teams</w:t>
      </w:r>
    </w:p>
    <w:p>
      <w:pPr>
        <w:spacing w:before="0" w:after="0" w:line="140" w:lineRule="exact"/>
      </w:pPr>
      <w:r>
        <w:rPr>
          <w:rFonts w:ascii="Calibri" w:hAnsi="Calibri" w:eastAsia="Calibri" w:cs="Calibri"/>
          <w:b w:val="0"/>
          <w:i w:val="0"/>
          <w:sz w:val="2"/>
        </w:rPr>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Sales Representative</w:t>
            </w:r>
            <w:r>
              <w:rPr>
                <w:rFonts w:ascii="Calibri" w:hAnsi="Calibri" w:eastAsia="Calibri" w:cs="Calibri"/>
                <w:b w:val="0"/>
                <w:i w:val="0"/>
                <w:color w:val="1F2226"/>
                <w:sz w:val="20"/>
              </w:rPr>
              <w:t xml:space="preserve">  ·  Ostler Healthcare</w:t>
            </w:r>
            <w:r>
              <w:rPr>
                <w:rFonts w:ascii="Calibri" w:hAnsi="Calibri" w:eastAsia="Calibri" w:cs="Calibri"/>
                <w:b w:val="0"/>
                <w:i w:val="0"/>
              </w:rPr>
              <w:tab/>
            </w:r>
            <w:r>
              <w:rPr>
                <w:rFonts w:ascii="Calibri" w:hAnsi="Calibri" w:eastAsia="Calibri" w:cs="Calibri"/>
                <w:b/>
                <w:i w:val="0"/>
                <w:color w:val="6B6D70"/>
                <w:sz w:val="17"/>
              </w:rPr>
              <w:t xml:space="preserve">2010 – 2012</w:t>
            </w:r>
          </w:p>
        </w:tc>
      </w:tr>
    </w:tbl>
    <w:p>
      <w:pPr>
        <w:keepNext/>
        <w:spacing w:before="80" w:after="20"/>
      </w:pPr>
      <w:r>
        <w:rPr>
          <w:rFonts w:ascii="Calibri" w:hAnsi="Calibri" w:eastAsia="Calibri" w:cs="Calibri"/>
          <w:b/>
          <w:i w:val="0"/>
          <w:caps/>
          <w:color w:val="5F6B77"/>
          <w:sz w:val="15"/>
          <w:spacing w:val="15"/>
        </w:rPr>
        <w:t xml:space="preserve">Territory  </w:t>
      </w:r>
      <w:r>
        <w:rPr>
          <w:rFonts w:ascii="Calibri" w:hAnsi="Calibri" w:eastAsia="Calibri" w:cs="Calibri"/>
          <w:b w:val="0"/>
          <w:i w:val="0"/>
          <w:color w:val="1F2226"/>
          <w:sz w:val="18"/>
        </w:rPr>
        <w:t xml:space="preserve">Leicestershire</w:t>
      </w:r>
    </w:p>
    <w:p>
      <w:pPr>
        <w:keepNext/>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Rookie of the Year 2011</w:t>
      </w:r>
    </w:p>
    <w:p>
      <w:pPr>
        <w:spacing w:before="0" w:after="0" w:line="140" w:lineRule="exact"/>
      </w:pPr>
      <w:r>
        <w:rPr>
          <w:rFonts w:ascii="Calibri" w:hAnsi="Calibri" w:eastAsia="Calibri" w:cs="Calibri"/>
          <w:b w:val="0"/>
          <w:i w:val="0"/>
          <w:sz w:val="2"/>
        </w:rPr>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929"/>
        <w:gridCol w:w="397"/>
        <w:gridCol w:w="5426"/>
      </w:tblGrid>
      <w:tr>
        <w:trPr>
          <w:cantSplit/>
        </w:trPr>
        <w:tc>
          <w:tcPr>
            <w:tcW w:type="dxa" w:w="3929"/>
            <w:vAlign w:val="top"/>
          </w:tcPr>
          <w:p>
            <w:pPr>
              <w:keepNext/>
              <w:spacing w:before="0" w:after="60"/>
            </w:pPr>
            <w:r>
              <w:rPr>
                <w:rFonts w:ascii="Calibri" w:hAnsi="Calibri" w:eastAsia="Calibri" w:cs="Calibri"/>
                <w:b/>
                <w:i w:val="0"/>
                <w:caps/>
                <w:color w:val="5F6B77"/>
                <w:sz w:val="15"/>
                <w:spacing w:val="30"/>
              </w:rPr>
              <w:t>Awards and recognition</w:t>
            </w:r>
          </w:p>
          <w:p>
            <w:pPr>
              <w:tabs>
                <w:tab w:pos="238" w:val="left"/>
              </w:tabs>
              <w:spacing w:before="40" w:after="0"/>
              <w:ind w:left="238" w:hanging="238"/>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Halloran &amp; Price Regional Manager of the Year 2024 and 2025</w:t>
            </w:r>
          </w:p>
          <w:p>
            <w:pPr>
              <w:tabs>
                <w:tab w:pos="238" w:val="left"/>
              </w:tabs>
              <w:spacing w:before="40" w:after="0"/>
              <w:ind w:left="238" w:hanging="238"/>
            </w:pPr>
            <w:r>
              <w:rPr>
                <w:rFonts w:ascii="Calibri" w:hAnsi="Calibri" w:eastAsia="Calibri" w:cs="Calibri"/>
                <w:b/>
                <w:i w:val="0"/>
                <w:color w:val="5F6B77"/>
                <w:sz w:val="16"/>
              </w:rPr>
              <w:t>★</w:t>
            </w:r>
            <w:r>
              <w:rPr>
                <w:rFonts w:ascii="Calibri" w:hAnsi="Calibri" w:eastAsia="Calibri" w:cs="Calibri"/>
                <w:b w:val="0"/>
                <w:i w:val="0"/>
                <w:sz w:val="18"/>
              </w:rPr>
              <w:tab/>
            </w:r>
            <w:r>
              <w:rPr>
                <w:rFonts w:ascii="Calibri" w:hAnsi="Calibri" w:eastAsia="Calibri" w:cs="Calibri"/>
                <w:b w:val="0"/>
                <w:i w:val="0"/>
                <w:color w:val="1F2226"/>
                <w:sz w:val="18"/>
              </w:rPr>
              <w:t xml:space="preserve">Ostler Healthcare Rookie of the Year 2011</w:t>
            </w:r>
          </w:p>
          <w:p>
            <w:pPr>
              <w:keepNext/>
              <w:spacing w:before="180" w:after="60"/>
            </w:pPr>
            <w:r>
              <w:rPr>
                <w:rFonts w:ascii="Calibri" w:hAnsi="Calibri" w:eastAsia="Calibri" w:cs="Calibri"/>
                <w:b/>
                <w:i w:val="0"/>
                <w:caps/>
                <w:color w:val="5F6B77"/>
                <w:sz w:val="15"/>
                <w:spacing w:val="30"/>
              </w:rPr>
              <w:t>Education</w:t>
            </w:r>
          </w:p>
          <w:p>
            <w:pPr>
              <w:keepNext/>
              <w:spacing w:before="0" w:after="0"/>
            </w:pPr>
            <w:r>
              <w:rPr>
                <w:rFonts w:ascii="Calibri" w:hAnsi="Calibri" w:eastAsia="Calibri" w:cs="Calibri"/>
                <w:b/>
                <w:i w:val="0"/>
                <w:sz w:val="18"/>
              </w:rPr>
              <w:t xml:space="preserve">BSc (Hons) Sports Science</w:t>
            </w:r>
          </w:p>
          <w:p>
            <w:pPr>
              <w:spacing w:before="0" w:after="60"/>
            </w:pPr>
            <w:r>
              <w:rPr>
                <w:rFonts w:ascii="Calibri" w:hAnsi="Calibri" w:eastAsia="Calibri" w:cs="Calibri"/>
                <w:b w:val="0"/>
                <w:i w:val="0"/>
                <w:color w:val="6B6D70"/>
                <w:sz w:val="17"/>
              </w:rPr>
              <w:t xml:space="preserve">Loughborough University, 2009</w:t>
            </w:r>
          </w:p>
          <w:p>
            <w:pPr>
              <w:spacing w:before="0" w:after="0" w:line="2" w:lineRule="exact"/>
            </w:pPr>
            <w:r>
              <w:rPr>
                <w:rFonts w:ascii="Calibri" w:hAnsi="Calibri" w:eastAsia="Calibri" w:cs="Calibri"/>
                <w:b w:val="0"/>
                <w:i w:val="0"/>
                <w:sz w:val="2"/>
              </w:rPr>
            </w:r>
          </w:p>
        </w:tc>
        <w:tc>
          <w:tcPr>
            <w:tcW w:type="dxa" w:w="397"/>
          </w:tcPr>
          <w:p/>
        </w:tc>
        <w:tc>
          <w:tcPr>
            <w:tcW w:type="dxa" w:w="5426"/>
            <w:vAlign w:val="top"/>
          </w:tcPr>
          <w:p>
            <w:pPr>
              <w:keepNext/>
              <w:spacing w:before="0" w:after="40"/>
            </w:pPr>
            <w:r>
              <w:rPr>
                <w:rFonts w:ascii="Calibri" w:hAnsi="Calibri" w:eastAsia="Calibri" w:cs="Calibri"/>
                <w:b/>
                <w:i w:val="0"/>
                <w:caps/>
                <w:color w:val="5F6B77"/>
                <w:sz w:val="15"/>
                <w:spacing w:val="30"/>
              </w:rPr>
              <w:t>Skills</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NHS tenders and frameworks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Clinical selling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Team leadership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Key account management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Forecasting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Coaching  </w:t>
            </w:r>
            <w:r>
              <w:rPr>
                <w:rFonts w:ascii="Calibri" w:hAnsi="Calibri" w:eastAsia="Calibri" w:cs="Calibri"/>
                <w:b w:val="0"/>
                <w:i w:val="0"/>
                <w:sz w:val="17"/>
              </w:rPr>
              <w:t xml:space="preserve"/>
            </w:r>
          </w:p>
          <w:p>
            <w:pPr>
              <w:keepNext/>
              <w:spacing w:before="160" w:after="40"/>
            </w:pPr>
            <w:r>
              <w:rPr>
                <w:rFonts w:ascii="Calibri" w:hAnsi="Calibri" w:eastAsia="Calibri" w:cs="Calibri"/>
                <w:b/>
                <w:i w:val="0"/>
                <w:caps/>
                <w:color w:val="5F6B77"/>
                <w:sz w:val="15"/>
                <w:spacing w:val="30"/>
              </w:rPr>
              <w:t>Methods and tools</w:t>
            </w:r>
          </w:p>
          <w:p>
            <w:pPr>
              <w:spacing w:before="0" w:after="0"/>
            </w:pPr>
            <w:r>
              <w:rPr>
                <w:rFonts w:ascii="Calibri" w:hAnsi="Calibri" w:eastAsia="Calibri" w:cs="Calibri"/>
                <w:b w:val="0"/>
                <w:i w:val="0"/>
                <w:sz w:val="18"/>
              </w:rPr>
              <w:t xml:space="preserve">Miller Heiman Strategic Selling, Salesforce, NHS Supply Chain frameworks</w:t>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mbria" w:hAnsi="Cambria" w:eastAsia="Cambria" w:cs="Cambria"/>
          <w:b w:val="0"/>
          <w:i w:val="0"/>
          <w:color w:val="2E3338"/>
          <w:sz w:val="52"/>
        </w:rPr>
        <w:t xml:space="preserve">Sam Taylor</w:t>
      </w:r>
    </w:p>
    <w:p>
      <w:pPr>
        <w:spacing w:before="0" w:after="20"/>
      </w:pPr>
      <w:r>
        <w:rPr>
          <w:rFonts w:ascii="Calibri" w:hAnsi="Calibri" w:eastAsia="Calibri" w:cs="Calibri"/>
          <w:b/>
          <w:i w:val="0"/>
          <w:color w:val="5F6B77"/>
          <w:sz w:val="23"/>
        </w:rPr>
        <w:t xml:space="preserve">Business Development Executive</w:t>
      </w:r>
    </w:p>
    <w:p>
      <w:pPr>
        <w:spacing w:before="0" w:after="0"/>
      </w:pPr>
      <w:r>
        <w:rPr>
          <w:rFonts w:ascii="Calibri" w:hAnsi="Calibri" w:eastAsia="Calibri" w:cs="Calibri"/>
          <w:b w:val="0"/>
          <w:i w:val="0"/>
          <w:color w:val="6B6D70"/>
          <w:sz w:val="18"/>
        </w:rPr>
        <w:t xml:space="preserve">Reading</w:t>
      </w:r>
    </w:p>
    <w:p>
      <w:pPr>
        <w:spacing w:before="0" w:after="0" w:line="200" w:lineRule="exact"/>
      </w:pPr>
      <w:r>
        <w:rPr>
          <w:rFonts w:ascii="Calibri" w:hAnsi="Calibri" w:eastAsia="Calibri" w:cs="Calibri"/>
          <w:b w:val="0"/>
          <w:i w:val="0"/>
          <w:sz w:val="2"/>
        </w:rPr>
      </w:r>
    </w:p>
    <w:tbl>
      <w:tblPr>
        <w:tblLook w:firstColumn="1" w:firstRow="1" w:lastColumn="0" w:lastRow="0" w:noHBand="0" w:noVBand="1" w:val="04A0"/>
        <w:tblW w:w="9750"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2310"/>
        <w:gridCol w:w="170"/>
        <w:gridCol w:w="2310"/>
        <w:gridCol w:w="170"/>
        <w:gridCol w:w="2310"/>
        <w:gridCol w:w="170"/>
        <w:gridCol w:w="2310"/>
      </w:tblGrid>
      <w:tr>
        <w:trPr>
          <w:cantSplit/>
        </w:trPr>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115%</w:t>
            </w:r>
          </w:p>
          <w:p>
            <w:pPr>
              <w:spacing w:before="0" w:after="0"/>
            </w:pPr>
            <w:r>
              <w:rPr>
                <w:rFonts w:ascii="Calibri" w:hAnsi="Calibri" w:eastAsia="Calibri" w:cs="Calibri"/>
                <w:b w:val="0"/>
                <w:i w:val="0"/>
                <w:color w:val="FFFFFF"/>
                <w:sz w:val="17"/>
              </w:rPr>
              <w:t xml:space="preserve">of target in 2025</w:t>
            </w:r>
          </w:p>
        </w:tc>
        <w:tc>
          <w:tcPr>
            <w:tcW w:type="dxa" w:w="170"/>
          </w:tcPr>
          <w:p/>
        </w:tc>
        <w:tc>
          <w:tcPr>
            <w:shd w:val="clear" w:color="auto" w:fill="2E3338"/>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260</w:t>
            </w:r>
          </w:p>
          <w:p>
            <w:pPr>
              <w:spacing w:before="0" w:after="0"/>
            </w:pPr>
            <w:r>
              <w:rPr>
                <w:rFonts w:ascii="Calibri" w:hAnsi="Calibri" w:eastAsia="Calibri" w:cs="Calibri"/>
                <w:b w:val="0"/>
                <w:i w:val="0"/>
                <w:color w:val="FFFFFF"/>
                <w:sz w:val="17"/>
              </w:rPr>
              <w:t xml:space="preserve">meetings booked in 2025</w:t>
            </w:r>
          </w:p>
        </w:tc>
        <w:tc>
          <w:tcPr>
            <w:tcW w:type="dxa" w:w="170"/>
          </w:tcPr>
          <w:p/>
        </w:tc>
        <w:tc>
          <w:tcPr>
            <w:shd w:val="clear" w:color="auto" w:fill="FFFFFF"/>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
            </w:r>
          </w:p>
          <w:p>
            <w:pPr>
              <w:spacing w:before="0" w:after="0"/>
            </w:pPr>
            <w:r>
              <w:rPr>
                <w:rFonts w:ascii="Calibri" w:hAnsi="Calibri" w:eastAsia="Calibri" w:cs="Calibri"/>
                <w:b w:val="0"/>
                <w:i w:val="0"/>
                <w:color w:val="FFFFFF"/>
                <w:sz w:val="17"/>
              </w:rPr>
              <w:t xml:space="preserve"/>
            </w:r>
          </w:p>
        </w:tc>
        <w:tc>
          <w:tcPr>
            <w:tcW w:type="dxa" w:w="170"/>
          </w:tcPr>
          <w:p/>
        </w:tc>
        <w:tc>
          <w:tcPr>
            <w:shd w:val="clear" w:color="auto" w:fill="FFFFFF"/>
            <w:tcW w:type="dxa" w:w="2310"/>
            <w:vAlign w:val="top"/>
            <w:tcMar>
              <w:top w:w="130" w:type="dxa"/>
              <w:left w:w="150" w:type="dxa"/>
              <w:bottom w:w="140" w:type="dxa"/>
              <w:right w:w="120" w:type="dxa"/>
            </w:tcMar>
          </w:tcPr>
          <w:p>
            <w:pPr>
              <w:spacing w:before="0" w:after="20"/>
            </w:pPr>
            <w:r>
              <w:rPr>
                <w:rFonts w:ascii="Cambria" w:hAnsi="Cambria" w:eastAsia="Cambria" w:cs="Cambria"/>
                <w:b/>
                <w:i w:val="0"/>
                <w:color w:val="979FA7"/>
                <w:sz w:val="44"/>
              </w:rPr>
              <w:t xml:space="preserve"/>
            </w:r>
          </w:p>
          <w:p>
            <w:pPr>
              <w:spacing w:before="0" w:after="0"/>
            </w:pPr>
            <w:r>
              <w:rPr>
                <w:rFonts w:ascii="Calibri" w:hAnsi="Calibri" w:eastAsia="Calibri" w:cs="Calibri"/>
                <w:b w:val="0"/>
                <w:i w:val="0"/>
                <w:color w:val="FFFFFF"/>
                <w:sz w:val="17"/>
              </w:rPr>
              <w:t xml:space="preserve"/>
            </w:r>
          </w:p>
        </w:tc>
      </w:tr>
    </w:tbl>
    <w:p>
      <w:pPr>
        <w:spacing w:before="240" w:after="40"/>
      </w:pPr>
      <w:r>
        <w:rPr>
          <w:rFonts w:ascii="Calibri" w:hAnsi="Calibri" w:eastAsia="Calibri" w:cs="Calibri"/>
          <w:b w:val="0"/>
          <w:i w:val="0"/>
          <w:sz w:val="20"/>
        </w:rPr>
        <w:t xml:space="preserve">Sam is a business development executive with two years booking meetings and closing small deals for a telecoms reseller.</w:t>
      </w:r>
    </w:p>
    <w:p>
      <w:pPr>
        <w:keepNext/>
        <w:spacing w:before="260" w:after="100"/>
      </w:pPr>
      <w:r>
        <w:rPr>
          <w:rFonts w:ascii="Cambria" w:hAnsi="Cambria" w:eastAsia="Cambria" w:cs="Cambria"/>
          <w:b/>
          <w:i w:val="0"/>
          <w:color w:val="2E3338"/>
          <w:sz w:val="24"/>
        </w:rPr>
        <w:t>Career history</w:t>
      </w:r>
      <w:r>
        <w:rPr>
          <w:rFonts w:ascii="Calibri" w:hAnsi="Calibri" w:eastAsia="Calibri" w:cs="Calibri"/>
          <w:b w:val="0"/>
          <w:i w:val="0"/>
          <w:sz w:val="24"/>
        </w:rPr>
        <w:t xml:space="preserve">  </w:t>
      </w:r>
      <w:r>
        <w:rPr>
          <w:rFonts w:ascii="Calibri" w:hAnsi="Calibri" w:eastAsia="Calibri" w:cs="Calibri"/>
          <w:b w:val="0"/>
          <w:i w:val="0"/>
          <w:color w:val="5F6B77"/>
          <w:sz w:val="16"/>
        </w:rPr>
        <w:t>▬▬</w:t>
      </w:r>
    </w:p>
    <w:tbl>
      <w:tblPr>
        <w:tblLook w:firstColumn="1" w:firstRow="1" w:lastColumn="0" w:lastRow="0" w:noHBand="0" w:noVBand="1" w:val="04A0"/>
        <w:tblW w:w="9752" w:type="dxa"/>
        <w:jc w:val="left"/>
        <w:tblInd w:w="150" w:type="dxa"/>
        <w:tblLayout w:type="fixed"/>
        <w:tblBorders>
          <w:top w:val="nil"/>
          <w:left w:val="nil"/>
          <w:bottom w:val="nil"/>
          <w:right w:val="nil"/>
          <w:insideH w:val="nil"/>
          <w:insideV w:val="nil"/>
        </w:tblBorders>
        <w:tblCellMar>
          <w:top w:w="0" w:type="dxa"/>
          <w:left w:w="0" w:type="dxa"/>
          <w:bottom w:w="0" w:type="dxa"/>
          <w:right w:w="0" w:type="dxa"/>
        </w:tblCellMar>
      </w:tblPr>
      <w:tblGrid>
        <w:gridCol w:w="9752"/>
      </w:tblGrid>
      <w:tr>
        <w:trPr>
          <w:cantSplit/>
        </w:trPr>
        <w:tc>
          <w:tcPr>
            <w:tcW w:type="dxa" w:w="9752"/>
            <w:shd w:val="clear" w:color="auto" w:fill="F2F3F3"/>
            <w:tcMar>
              <w:top w:w="70" w:type="dxa"/>
              <w:left w:w="150" w:type="dxa"/>
              <w:bottom w:w="70" w:type="dxa"/>
              <w:right w:w="150" w:type="dxa"/>
            </w:tcMar>
          </w:tcPr>
          <w:p>
            <w:pPr>
              <w:keepNext/>
              <w:tabs>
                <w:tab w:pos="9440" w:val="right"/>
              </w:tabs>
              <w:spacing w:before="0" w:after="0"/>
            </w:pPr>
            <w:r>
              <w:rPr>
                <w:rFonts w:ascii="Calibri" w:hAnsi="Calibri" w:eastAsia="Calibri" w:cs="Calibri"/>
                <w:b w:val="0"/>
                <w:i w:val="0"/>
                <w:sz w:val="2"/>
              </w:rPr>
              <w:t xml:space="preserve"/>
            </w:r>
            <w:r>
              <w:rPr>
                <w:rFonts w:ascii="Calibri" w:hAnsi="Calibri" w:eastAsia="Calibri" w:cs="Calibri"/>
                <w:b/>
                <w:i w:val="0"/>
                <w:color w:val="2E3338"/>
                <w:sz w:val="21"/>
              </w:rPr>
              <w:t xml:space="preserve">Business Development Executive</w:t>
            </w:r>
            <w:r>
              <w:rPr>
                <w:rFonts w:ascii="Calibri" w:hAnsi="Calibri" w:eastAsia="Calibri" w:cs="Calibri"/>
                <w:b w:val="0"/>
                <w:i w:val="0"/>
                <w:color w:val="1F2226"/>
                <w:sz w:val="20"/>
              </w:rPr>
              <w:t xml:space="preserve">  ·  Kennet Connect</w:t>
            </w:r>
            <w:r>
              <w:rPr>
                <w:rFonts w:ascii="Calibri" w:hAnsi="Calibri" w:eastAsia="Calibri" w:cs="Calibri"/>
                <w:b w:val="0"/>
                <w:i w:val="0"/>
              </w:rPr>
              <w:tab/>
            </w:r>
            <w:r>
              <w:rPr>
                <w:rFonts w:ascii="Calibri" w:hAnsi="Calibri" w:eastAsia="Calibri" w:cs="Calibri"/>
                <w:b/>
                <w:i w:val="0"/>
                <w:color w:val="6B6D70"/>
                <w:sz w:val="17"/>
              </w:rPr>
              <w:t xml:space="preserve">2024 – Present</w:t>
            </w:r>
          </w:p>
        </w:tc>
      </w:tr>
    </w:tbl>
    <w:p>
      <w:pPr>
        <w:keepNext/>
        <w:tabs>
          <w:tab w:pos="227" w:val="left"/>
        </w:tabs>
        <w:spacing w:before="30" w:after="0"/>
        <w:ind w:left="227" w:hanging="227"/>
      </w:pPr>
      <w:r>
        <w:rPr>
          <w:rFonts w:ascii="Calibri" w:hAnsi="Calibri" w:eastAsia="Calibri" w:cs="Calibri"/>
          <w:b/>
          <w:i w:val="0"/>
          <w:color w:val="5F6B77"/>
          <w:sz w:val="16"/>
        </w:rPr>
        <w:t>•</w:t>
      </w:r>
      <w:r>
        <w:rPr>
          <w:rFonts w:ascii="Calibri" w:hAnsi="Calibri" w:eastAsia="Calibri" w:cs="Calibri"/>
          <w:b w:val="0"/>
          <w:i w:val="0"/>
          <w:sz w:val="19"/>
        </w:rPr>
        <w:tab/>
      </w:r>
      <w:r>
        <w:rPr>
          <w:rFonts w:ascii="Calibri" w:hAnsi="Calibri" w:eastAsia="Calibri" w:cs="Calibri"/>
          <w:b w:val="0"/>
          <w:i w:val="0"/>
          <w:color w:val="1F2226"/>
          <w:sz w:val="19"/>
        </w:rPr>
        <w:t xml:space="preserve">Books meetings and closes small business deals</w:t>
      </w:r>
    </w:p>
    <w:p>
      <w:pPr>
        <w:spacing w:before="0" w:after="0" w:line="140" w:lineRule="exact"/>
      </w:pPr>
      <w:r>
        <w:rPr>
          <w:rFonts w:ascii="Calibri" w:hAnsi="Calibri" w:eastAsia="Calibri" w:cs="Calibri"/>
          <w:b w:val="0"/>
          <w:i w:val="0"/>
          <w:sz w:val="2"/>
        </w:rPr>
      </w:r>
    </w:p>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752"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929"/>
        <w:gridCol w:w="397"/>
        <w:gridCol w:w="5426"/>
      </w:tblGrid>
      <w:tr>
        <w:trPr>
          <w:cantSplit/>
        </w:trPr>
        <w:tc>
          <w:tcPr>
            <w:tcW w:type="dxa" w:w="3929"/>
            <w:vAlign w:val="top"/>
          </w:tcPr>
          <w:p>
            <w:pPr>
              <w:spacing w:before="0" w:after="0" w:line="2" w:lineRule="exact"/>
            </w:pPr>
            <w:r>
              <w:rPr>
                <w:rFonts w:ascii="Calibri" w:hAnsi="Calibri" w:eastAsia="Calibri" w:cs="Calibri"/>
                <w:b w:val="0"/>
                <w:i w:val="0"/>
                <w:sz w:val="2"/>
              </w:rPr>
            </w:r>
          </w:p>
        </w:tc>
        <w:tc>
          <w:tcPr>
            <w:tcW w:type="dxa" w:w="397"/>
          </w:tcPr>
          <w:p/>
        </w:tc>
        <w:tc>
          <w:tcPr>
            <w:tcW w:type="dxa" w:w="5426"/>
            <w:vAlign w:val="top"/>
          </w:tcPr>
          <w:p>
            <w:pPr>
              <w:keepNext/>
              <w:spacing w:before="0" w:after="40"/>
            </w:pPr>
            <w:r>
              <w:rPr>
                <w:rFonts w:ascii="Calibri" w:hAnsi="Calibri" w:eastAsia="Calibri" w:cs="Calibri"/>
                <w:b/>
                <w:i w:val="0"/>
                <w:caps/>
                <w:color w:val="5F6B77"/>
                <w:sz w:val="15"/>
                <w:spacing w:val="30"/>
              </w:rPr>
              <w:t>Skills</w:t>
            </w:r>
          </w:p>
          <w:p>
            <w:pPr>
              <w:spacing w:before="0" w:after="0" w:line="420" w:lineRule="auto"/>
            </w:pPr>
            <w:r>
              <w:rPr>
                <w:rFonts w:ascii="Calibri" w:hAnsi="Calibri" w:eastAsia="Calibri" w:cs="Calibri"/>
                <w:b w:val="0"/>
                <w:i w:val="0"/>
                <w:sz w:val="17"/>
              </w:rPr>
              <w:t xml:space="preserve"/>
            </w:r>
            <w:r>
              <w:rPr>
                <w:rFonts w:ascii="Calibri" w:hAnsi="Calibri" w:eastAsia="Calibri" w:cs="Calibri"/>
                <w:b/>
                <w:i w:val="0"/>
                <w:color w:val="2E3338"/>
                <w:sz w:val="17"/>
                <w:shd w:val="clear" w:color="auto" w:fill="F1F2F3"/>
              </w:rPr>
              <w:t xml:space="preserve">  Cold calling  </w:t>
            </w:r>
            <w:r>
              <w:rPr>
                <w:rFonts w:ascii="Calibri" w:hAnsi="Calibri" w:eastAsia="Calibri" w:cs="Calibri"/>
                <w:b w:val="0"/>
                <w:i w:val="0"/>
                <w:sz w:val="17"/>
              </w:rPr>
              <w:t xml:space="preserve">  ​</w:t>
            </w:r>
            <w:r>
              <w:rPr>
                <w:rFonts w:ascii="Calibri" w:hAnsi="Calibri" w:eastAsia="Calibri" w:cs="Calibri"/>
                <w:b/>
                <w:i w:val="0"/>
                <w:color w:val="2E3338"/>
                <w:sz w:val="17"/>
                <w:shd w:val="clear" w:color="auto" w:fill="F1F2F3"/>
              </w:rPr>
              <w:t xml:space="preserve">  HubSpot  </w:t>
            </w:r>
            <w:r>
              <w:rPr>
                <w:rFonts w:ascii="Calibri" w:hAnsi="Calibri" w:eastAsia="Calibri" w:cs="Calibri"/>
                <w:b w:val="0"/>
                <w:i w:val="0"/>
                <w:sz w:val="17"/>
              </w:rPr>
              <w:t xml:space="preserve"/>
            </w:r>
          </w:p>
          <w:p>
            <w:pPr>
              <w:spacing w:before="0" w:after="0" w:line="2" w:lineRule="exact"/>
            </w:pPr>
            <w:r>
              <w:rPr>
                <w:rFonts w:ascii="Calibri" w:hAnsi="Calibri" w:eastAsia="Calibri" w:cs="Calibri"/>
                <w:b w:val="0"/>
                <w:i w:val="0"/>
                <w:sz w:val="2"/>
              </w:rPr>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907" w:right="1077" w:bottom="794" w:left="1077" w:header="397"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2" w:val="right"/>
      </w:tabs>
      <w:pBdr>
        <w:top w:val="single" w:sz="6" w:space="6" w:color="DFE0E1"/>
      </w:pBdr>
    </w:pPr>
    <w: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52"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Sales CV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4"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