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11906" w:type="dxa"/>
        <w:jc w:val="left"/>
        <w:tblInd w:w="0" w:type="dxa"/>
        <w:tblLayout w:type="fixed"/>
        <w:tblBorders>
          <w:top w:val="nil"/>
          <w:left w:val="nil"/>
          <w:bottom w:val="nil"/>
          <w:right w:val="nil"/>
          <w:insideH w:val="nil"/>
          <w:insideV w:val="nil"/>
        </w:tblBorders>
        <w:tblCellMar>
          <w:top w:w="0" w:type="dxa"/>
          <w:left w:w="0" w:type="dxa"/>
          <w:bottom w:w="0" w:type="dxa"/>
          <w:right w:w="0" w:type="dxa"/>
        </w:tblCellMar>
      </w:tblPr>
      <w:tblGrid>
        <w:gridCol w:w="5953"/>
        <w:gridCol w:w="5953"/>
      </w:tblGrid>
      <w:tr>
        <w:tc>
          <w:tcPr>
            <w:tcW w:type="dxa" w:w="5953"/>
            <w:shd w:val="clear" w:color="auto" w:fill="2E3338"/>
            <w:tcMar>
              <w:top w:w="330" w:type="dxa"/>
              <w:left w:w="1020" w:type="dxa"/>
              <w:bottom w:w="60" w:type="dxa"/>
              <w:right w:w="0" w:type="dxa"/>
            </w:tcMar>
            <w:vAlign w:val="center"/>
          </w:tcPr>
          <w:p>
            <w:pPr>
              <w:spacing w:before="0" w:after="0"/>
            </w:pPr>
            <w:r>
              <w:drawing>
                <wp:inline xmlns:a="http://schemas.openxmlformats.org/drawingml/2006/main" xmlns:pic="http://schemas.openxmlformats.org/drawingml/2006/picture">
                  <wp:extent cx="792000" cy="198000"/>
                  <wp:docPr id="1001" name="Picture 1"/>
                  <wp:cNvGraphicFramePr>
                    <a:graphicFrameLocks noChangeAspect="1"/>
                  </wp:cNvGraphicFramePr>
                  <a:graphic>
                    <a:graphicData uri="http://schemas.openxmlformats.org/drawingml/2006/picture">
                      <pic:pic>
                        <pic:nvPicPr>
                          <pic:cNvPr id="0" name="your_logo_light.png"/>
                          <pic:cNvPicPr/>
                        </pic:nvPicPr>
                        <pic:blipFill>
                          <a:blip r:embed="rId11"/>
                          <a:stretch>
                            <a:fillRect/>
                          </a:stretch>
                        </pic:blipFill>
                        <pic:spPr>
                          <a:xfrm>
                            <a:off x="0" y="0"/>
                            <a:ext cx="792000" cy="198000"/>
                          </a:xfrm>
                          <a:prstGeom prst="rect"/>
                        </pic:spPr>
                      </pic:pic>
                    </a:graphicData>
                  </a:graphic>
                </wp:inline>
              </w:drawing>
            </w:r>
          </w:p>
        </w:tc>
        <w:tc>
          <w:tcPr>
            <w:tcW w:type="dxa" w:w="5953"/>
            <w:shd w:val="clear" w:color="auto" w:fill="2E3338"/>
            <w:tcMar>
              <w:top w:w="330" w:type="dxa"/>
              <w:left w:w="0" w:type="dxa"/>
              <w:bottom w:w="60" w:type="dxa"/>
              <w:right w:w="1020" w:type="dxa"/>
            </w:tcMar>
            <w:vAlign w:val="center"/>
          </w:tcPr>
          <w:p>
            <w:pPr>
              <w:spacing w:before="0" w:after="0"/>
              <w:jc w:val="right"/>
            </w:pPr>
            <w:r>
              <w:rPr>
                <w:rFonts w:ascii="Calibri" w:hAnsi="Calibri" w:eastAsia="Calibri" w:cs="Calibri"/>
                <w:b/>
                <w:i w:val="0"/>
                <w:caps/>
                <w:color w:val="C4C6C7"/>
                <w:sz w:val="15"/>
                <w:spacing w:val="40"/>
              </w:rPr>
              <w:t>Curriculum vitae</w:t>
            </w:r>
          </w:p>
        </w:tc>
      </w:tr>
      <w:tr>
        <w:tc>
          <w:tcPr>
            <w:tcW w:type="dxa" w:w="11906"/>
            <w:gridSpan w:val="2"/>
            <w:shd w:val="clear" w:color="auto" w:fill="2E3338"/>
            <w:tcMar>
              <w:top w:w="260" w:type="dxa"/>
              <w:left w:w="1020" w:type="dxa"/>
              <w:bottom w:w="360" w:type="dxa"/>
              <w:right w:w="1020" w:type="dxa"/>
            </w:tcMar>
            <w:tcBorders>
              <w:bottom w:val="single" w:sz="30" w:space="0" w:color="5F6B77"/>
            </w:tcBorders>
          </w:tcPr>
          <w:p>
            <w:pPr>
              <w:spacing w:before="0" w:after="60"/>
            </w:pPr>
            <w:r>
              <w:rPr>
                <w:rFonts w:ascii="Cambria" w:hAnsi="Cambria" w:eastAsia="Cambria" w:cs="Cambria"/>
                <w:b w:val="0"/>
                <w:i w:val="0"/>
                <w:color w:val="FFFFFF"/>
                <w:sz w:val="60"/>
              </w:rPr>
              <w:t xml:space="preserve">Priya Natarajan</w:t>
            </w:r>
          </w:p>
          <w:p>
            <w:pPr>
              <w:spacing w:before="0" w:after="100"/>
            </w:pPr>
            <w:r>
              <w:rPr>
                <w:rFonts w:ascii="Calibri" w:hAnsi="Calibri" w:eastAsia="Calibri" w:cs="Calibri"/>
                <w:b/>
                <w:i w:val="0"/>
                <w:color w:val="979FA7"/>
                <w:sz w:val="24"/>
              </w:rPr>
              <w:t xml:space="preserve">Engineering Manager · SaaS platforms and developer tooling</w:t>
            </w:r>
          </w:p>
          <w:p>
            <w:pPr>
              <w:spacing w:before="0" w:after="0"/>
            </w:pPr>
            <w:r>
              <w:rPr>
                <w:rFonts w:ascii="Calibri" w:hAnsi="Calibri" w:eastAsia="Calibri" w:cs="Calibri"/>
                <w:b w:val="0"/>
                <w:i w:val="0"/>
                <w:color w:val="C4C6C7"/>
                <w:sz w:val="18"/>
              </w:rPr>
              <w:t xml:space="preserve">Cambridge (hybrid)   ·   Notice: Two months   ·   Presented by Ben Carver, Senior Consultant</w:t>
            </w:r>
          </w:p>
        </w:tc>
      </w:tr>
    </w:tbl>
    <w:p>
      <w:pPr>
        <w:keepNext/>
        <w:tabs>
          <w:tab w:pos="9866" w:val="right" w:leader="heavy"/>
        </w:tabs>
        <w:spacing w:before="320" w:after="120"/>
      </w:pPr>
      <w:r>
        <w:rPr>
          <w:rFonts w:ascii="Calibri" w:hAnsi="Calibri" w:eastAsia="Calibri" w:cs="Calibri"/>
          <w:b/>
          <w:i w:val="0"/>
          <w:caps/>
          <w:color w:val="2E3338"/>
          <w:sz w:val="18"/>
          <w:spacing w:val="45"/>
        </w:rPr>
        <w:t>Profile</w:t>
      </w:r>
      <w:r>
        <w:rPr>
          <w:rFonts w:ascii="Calibri" w:hAnsi="Calibri" w:eastAsia="Calibri" w:cs="Calibri"/>
          <w:b w:val="0"/>
          <w:i w:val="0"/>
          <w:color w:val="5F6B77"/>
          <w:sz w:val="18"/>
        </w:rPr>
        <w:t xml:space="preserve">  </w:t>
        <w:tab/>
      </w:r>
    </w:p>
    <w:p>
      <w:pPr>
        <w:spacing w:before="0" w:after="40"/>
      </w:pPr>
      <w:r>
        <w:rPr>
          <w:rFonts w:ascii="Calibri" w:hAnsi="Calibri" w:eastAsia="Calibri" w:cs="Calibri"/>
          <w:b w:val="0"/>
          <w:i w:val="0"/>
          <w:sz w:val="20"/>
        </w:rPr>
        <w:t xml:space="preserve">Priya is an engineering manager with twelve years in software, the last five leading platform teams at B2B SaaS companies. She manages managers, has scaled an engineering group from 14 to 42 people, and combines hands-on knowledge of distributed systems with a steady focus on delivery, reliability and growing engineers into leads.</w:t>
      </w:r>
    </w:p>
    <w:p>
      <w:pPr>
        <w:keepNext/>
        <w:tabs>
          <w:tab w:pos="9866" w:val="right" w:leader="heavy"/>
        </w:tabs>
        <w:spacing w:before="280" w:after="120"/>
      </w:pPr>
      <w:r>
        <w:rPr>
          <w:rFonts w:ascii="Calibri" w:hAnsi="Calibri" w:eastAsia="Calibri" w:cs="Calibri"/>
          <w:b/>
          <w:i w:val="0"/>
          <w:caps/>
          <w:color w:val="2E3338"/>
          <w:sz w:val="18"/>
          <w:spacing w:val="45"/>
        </w:rPr>
        <w:t>Core skills</w:t>
      </w:r>
      <w:r>
        <w:rPr>
          <w:rFonts w:ascii="Calibri" w:hAnsi="Calibri" w:eastAsia="Calibri" w:cs="Calibri"/>
          <w:b w:val="0"/>
          <w:i w:val="0"/>
          <w:color w:val="5F6B77"/>
          <w:sz w:val="18"/>
        </w:rPr>
        <w:t xml:space="preserve">  </w:t>
        <w:tab/>
      </w:r>
    </w:p>
    <w:tbl>
      <w:tblPr>
        <w:tblLook w:firstColumn="1" w:firstRow="1" w:lastColumn="0" w:lastRow="0" w:noHBand="0" w:noVBand="1" w:val="04A0"/>
        <w:tblW w:w="986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289"/>
        <w:gridCol w:w="3289"/>
        <w:gridCol w:w="3289"/>
      </w:tblGrid>
      <w:tr>
        <w:trPr>
          <w:cantSplit/>
        </w:trPr>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Engineering leadership</w:t>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Platform architecture</w:t>
            </w:r>
            <w:r>
              <w:rPr>
                <w:rFonts w:ascii="Calibri" w:hAnsi="Calibri" w:eastAsia="Calibri" w:cs="Calibri"/>
                <w:b w:val="0"/>
                <w:i w:val="0"/>
                <w:sz w:val="2"/>
              </w:rPr>
              <w:t xml:space="preserve"/>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Hiring and team growth</w:t>
            </w:r>
            <w:r>
              <w:rPr>
                <w:rFonts w:ascii="Calibri" w:hAnsi="Calibri" w:eastAsia="Calibri" w:cs="Calibri"/>
                <w:b w:val="0"/>
                <w:i w:val="0"/>
                <w:sz w:val="2"/>
              </w:rPr>
              <w:t xml:space="preserve"/>
            </w:r>
          </w:p>
        </w:tc>
      </w:tr>
      <w:tr>
        <w:trPr>
          <w:cantSplit/>
        </w:trPr>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Delivery and planning</w:t>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Site reliability</w:t>
            </w:r>
            <w:r>
              <w:rPr>
                <w:rFonts w:ascii="Calibri" w:hAnsi="Calibri" w:eastAsia="Calibri" w:cs="Calibri"/>
                <w:b w:val="0"/>
                <w:i w:val="0"/>
                <w:sz w:val="2"/>
              </w:rPr>
              <w:t xml:space="preserve"/>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Developer experience</w:t>
            </w:r>
            <w:r>
              <w:rPr>
                <w:rFonts w:ascii="Calibri" w:hAnsi="Calibri" w:eastAsia="Calibri" w:cs="Calibri"/>
                <w:b w:val="0"/>
                <w:i w:val="0"/>
                <w:sz w:val="2"/>
              </w:rPr>
              <w:t xml:space="preserve"/>
            </w:r>
          </w:p>
        </w:tc>
      </w:tr>
      <w:tr>
        <w:trPr>
          <w:cantSplit/>
        </w:trPr>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Cloud cost control</w:t>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Coaching and mentoring</w:t>
            </w:r>
            <w:r>
              <w:rPr>
                <w:rFonts w:ascii="Calibri" w:hAnsi="Calibri" w:eastAsia="Calibri" w:cs="Calibri"/>
                <w:b w:val="0"/>
                <w:i w:val="0"/>
                <w:sz w:val="2"/>
              </w:rPr>
              <w:t xml:space="preserve"/>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Stakeholder alignment</w:t>
            </w:r>
            <w:r>
              <w:rPr>
                <w:rFonts w:ascii="Calibri" w:hAnsi="Calibri" w:eastAsia="Calibri" w:cs="Calibri"/>
                <w:b w:val="0"/>
                <w:i w:val="0"/>
                <w:sz w:val="2"/>
              </w:rPr>
              <w:t xml:space="preserve"/>
            </w:r>
          </w:p>
        </w:tc>
      </w:tr>
    </w:tbl>
    <w:p>
      <w:pPr>
        <w:keepNext/>
        <w:tabs>
          <w:tab w:pos="9866" w:val="right" w:leader="heavy"/>
        </w:tabs>
        <w:spacing w:before="280" w:after="120"/>
      </w:pPr>
      <w:r>
        <w:rPr>
          <w:rFonts w:ascii="Calibri" w:hAnsi="Calibri" w:eastAsia="Calibri" w:cs="Calibri"/>
          <w:b/>
          <w:i w:val="0"/>
          <w:caps/>
          <w:color w:val="2E3338"/>
          <w:sz w:val="18"/>
          <w:spacing w:val="45"/>
        </w:rPr>
        <w:t>Career history</w:t>
      </w:r>
      <w:r>
        <w:rPr>
          <w:rFonts w:ascii="Calibri" w:hAnsi="Calibri" w:eastAsia="Calibri" w:cs="Calibri"/>
          <w:b w:val="0"/>
          <w:i w:val="0"/>
          <w:color w:val="5F6B77"/>
          <w:sz w:val="18"/>
        </w:rPr>
        <w:t xml:space="preserve">  </w:t>
        <w:tab/>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984"/>
        <w:gridCol w:w="7882"/>
      </w:tblGrid>
      <w:tr>
        <w:trPr>
          <w:cantSplit/>
        </w:trPr>
        <w:tc>
          <w:tcPr>
            <w:tcW w:type="dxa" w:w="1984"/>
            <w:vAlign w:val="top"/>
            <w:tcMar>
              <w:top w:w="100" w:type="dxa"/>
              <w:left w:w="0" w:type="dxa"/>
              <w:bottom w:w="110" w:type="dxa"/>
              <w:right w:w="180" w:type="dxa"/>
            </w:tcMar>
          </w:tcPr>
          <w:p>
            <w:pPr>
              <w:spacing w:before="0" w:after="0"/>
            </w:pPr>
            <w:r>
              <w:rPr>
                <w:rFonts w:ascii="Calibri" w:hAnsi="Calibri" w:eastAsia="Calibri" w:cs="Calibri"/>
                <w:b/>
                <w:i w:val="0"/>
                <w:color w:val="2E3338"/>
                <w:sz w:val="17"/>
              </w:rPr>
              <w:t xml:space="preserve">2021 – Present</w:t>
            </w:r>
          </w:p>
          <w:p>
            <w:pPr>
              <w:spacing w:before="0" w:after="0"/>
            </w:pPr>
            <w:r>
              <w:rPr>
                <w:rFonts w:ascii="Calibri" w:hAnsi="Calibri" w:eastAsia="Calibri" w:cs="Calibri"/>
                <w:b w:val="0"/>
                <w:i w:val="0"/>
                <w:color w:val="6B6D70"/>
                <w:sz w:val="16"/>
              </w:rPr>
              <w:t xml:space="preserve">Cambridge</w:t>
            </w:r>
          </w:p>
        </w:tc>
        <w:tc>
          <w:tcPr>
            <w:tcW w:type="dxa" w:w="7882"/>
            <w:vAlign w:val="top"/>
            <w:tcMar>
              <w:top w:w="100" w:type="dxa"/>
              <w:left w:w="220" w:type="dxa"/>
              <w:bottom w:w="110" w:type="dxa"/>
              <w:right w:w="0" w:type="dxa"/>
            </w:tcMar>
            <w:tcBorders>
              <w:left w:val="single" w:sz="6" w:space="0" w:color="DFE0E1"/>
            </w:tcBorders>
          </w:tcPr>
          <w:p>
            <w:pPr>
              <w:keepNext/>
              <w:spacing w:before="0" w:after="0"/>
            </w:pPr>
            <w:r>
              <w:rPr>
                <w:rFonts w:ascii="Calibri" w:hAnsi="Calibri" w:eastAsia="Calibri" w:cs="Calibri"/>
                <w:b/>
                <w:i w:val="0"/>
                <w:color w:val="2E3338"/>
                <w:sz w:val="21"/>
              </w:rPr>
              <w:t xml:space="preserve">Engineering Manager, Platform</w:t>
            </w:r>
          </w:p>
          <w:p>
            <w:pPr>
              <w:keepNext/>
              <w:spacing w:before="0" w:after="40"/>
            </w:pPr>
            <w:r>
              <w:rPr>
                <w:rFonts w:ascii="Calibri" w:hAnsi="Calibri" w:eastAsia="Calibri" w:cs="Calibri"/>
                <w:b/>
                <w:i w:val="0"/>
                <w:color w:val="5F6B77"/>
                <w:sz w:val="19"/>
              </w:rPr>
              <w:t xml:space="preserve">Quillfield Software</w:t>
            </w:r>
          </w:p>
          <w:p>
            <w:pPr>
              <w:spacing w:before="0" w:after="40"/>
            </w:pPr>
            <w:r>
              <w:rPr>
                <w:rFonts w:ascii="Calibri" w:hAnsi="Calibri" w:eastAsia="Calibri" w:cs="Calibri"/>
                <w:b w:val="0"/>
                <w:i w:val="0"/>
                <w:color w:val="6B6D70"/>
                <w:sz w:val="19"/>
              </w:rPr>
              <w:t xml:space="preserve">Leads four platform teams (42 engineers, four team leads) behind the company's analytics product.</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Grew the group from 14 to 42 engineers with 88% one-year retention</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Raised availability from 99.5% to 99.95% after a reliability programme</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Cut cloud spend by 27% in a year while traffic doubled</w:t>
            </w:r>
          </w:p>
        </w:tc>
      </w:tr>
      <w:tr>
        <w:trPr>
          <w:cantSplit/>
        </w:trPr>
        <w:tc>
          <w:tcPr>
            <w:tcW w:type="dxa" w:w="1984"/>
            <w:vAlign w:val="top"/>
            <w:tcMar>
              <w:top w:w="100" w:type="dxa"/>
              <w:left w:w="0" w:type="dxa"/>
              <w:bottom w:w="110" w:type="dxa"/>
              <w:right w:w="180" w:type="dxa"/>
            </w:tcMar>
          </w:tcPr>
          <w:p>
            <w:pPr>
              <w:spacing w:before="0" w:after="0"/>
            </w:pPr>
            <w:r>
              <w:rPr>
                <w:rFonts w:ascii="Calibri" w:hAnsi="Calibri" w:eastAsia="Calibri" w:cs="Calibri"/>
                <w:b/>
                <w:i w:val="0"/>
                <w:color w:val="2E3338"/>
                <w:sz w:val="17"/>
              </w:rPr>
              <w:t xml:space="preserve">2016 – 2021</w:t>
            </w:r>
          </w:p>
          <w:p>
            <w:pPr>
              <w:spacing w:before="0" w:after="0"/>
            </w:pPr>
            <w:r>
              <w:rPr>
                <w:rFonts w:ascii="Calibri" w:hAnsi="Calibri" w:eastAsia="Calibri" w:cs="Calibri"/>
                <w:b w:val="0"/>
                <w:i w:val="0"/>
                <w:color w:val="6B6D70"/>
                <w:sz w:val="16"/>
              </w:rPr>
              <w:t xml:space="preserve">London</w:t>
            </w:r>
          </w:p>
        </w:tc>
        <w:tc>
          <w:tcPr>
            <w:tcW w:type="dxa" w:w="7882"/>
            <w:vAlign w:val="top"/>
            <w:tcMar>
              <w:top w:w="100" w:type="dxa"/>
              <w:left w:w="220" w:type="dxa"/>
              <w:bottom w:w="110" w:type="dxa"/>
              <w:right w:w="0" w:type="dxa"/>
            </w:tcMar>
            <w:tcBorders>
              <w:left w:val="single" w:sz="6" w:space="0" w:color="DFE0E1"/>
            </w:tcBorders>
          </w:tcPr>
          <w:p>
            <w:pPr>
              <w:keepNext/>
              <w:spacing w:before="0" w:after="0"/>
            </w:pPr>
            <w:r>
              <w:rPr>
                <w:rFonts w:ascii="Calibri" w:hAnsi="Calibri" w:eastAsia="Calibri" w:cs="Calibri"/>
                <w:b/>
                <w:i w:val="0"/>
                <w:color w:val="2E3338"/>
                <w:sz w:val="21"/>
              </w:rPr>
              <w:t xml:space="preserve">Senior Software Engineer, then Team Lead</w:t>
            </w:r>
          </w:p>
          <w:p>
            <w:pPr>
              <w:keepNext/>
              <w:spacing w:before="0" w:after="40"/>
            </w:pPr>
            <w:r>
              <w:rPr>
                <w:rFonts w:ascii="Calibri" w:hAnsi="Calibri" w:eastAsia="Calibri" w:cs="Calibri"/>
                <w:b/>
                <w:i w:val="0"/>
                <w:color w:val="5F6B77"/>
                <w:sz w:val="19"/>
              </w:rPr>
              <w:t xml:space="preserve">Marston &amp; Fell Data</w:t>
            </w:r>
          </w:p>
          <w:p>
            <w:pPr>
              <w:spacing w:before="0" w:after="40"/>
            </w:pPr>
            <w:r>
              <w:rPr>
                <w:rFonts w:ascii="Calibri" w:hAnsi="Calibri" w:eastAsia="Calibri" w:cs="Calibri"/>
                <w:b w:val="0"/>
                <w:i w:val="0"/>
                <w:color w:val="6B6D70"/>
                <w:sz w:val="19"/>
              </w:rPr>
              <w:t xml:space="preserve">Built the event pipeline for a data integration product used by 900 customers.</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Designed the streaming pipeline that replaced nightly batch jobs</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Led a team of six through the move to Kubernetes</w:t>
            </w:r>
          </w:p>
        </w:tc>
      </w:tr>
      <w:tr>
        <w:trPr>
          <w:cantSplit/>
        </w:trPr>
        <w:tc>
          <w:tcPr>
            <w:tcW w:type="dxa" w:w="1984"/>
            <w:vAlign w:val="top"/>
            <w:tcMar>
              <w:top w:w="100" w:type="dxa"/>
              <w:left w:w="0" w:type="dxa"/>
              <w:bottom w:w="110" w:type="dxa"/>
              <w:right w:w="180" w:type="dxa"/>
            </w:tcMar>
          </w:tcPr>
          <w:p>
            <w:pPr>
              <w:spacing w:before="0" w:after="0"/>
            </w:pPr>
            <w:r>
              <w:rPr>
                <w:rFonts w:ascii="Calibri" w:hAnsi="Calibri" w:eastAsia="Calibri" w:cs="Calibri"/>
                <w:b/>
                <w:i w:val="0"/>
                <w:color w:val="2E3338"/>
                <w:sz w:val="17"/>
              </w:rPr>
              <w:t xml:space="preserve">2013 – 2016</w:t>
            </w:r>
          </w:p>
          <w:p>
            <w:pPr>
              <w:spacing w:before="0" w:after="0"/>
            </w:pPr>
            <w:r>
              <w:rPr>
                <w:rFonts w:ascii="Calibri" w:hAnsi="Calibri" w:eastAsia="Calibri" w:cs="Calibri"/>
                <w:b w:val="0"/>
                <w:i w:val="0"/>
                <w:color w:val="6B6D70"/>
                <w:sz w:val="16"/>
              </w:rPr>
              <w:t xml:space="preserve">Reading</w:t>
            </w:r>
          </w:p>
        </w:tc>
        <w:tc>
          <w:tcPr>
            <w:tcW w:type="dxa" w:w="7882"/>
            <w:vAlign w:val="top"/>
            <w:tcMar>
              <w:top w:w="100" w:type="dxa"/>
              <w:left w:w="220" w:type="dxa"/>
              <w:bottom w:w="110" w:type="dxa"/>
              <w:right w:w="0" w:type="dxa"/>
            </w:tcMar>
            <w:tcBorders>
              <w:left w:val="single" w:sz="6" w:space="0" w:color="DFE0E1"/>
            </w:tcBorders>
          </w:tcPr>
          <w:p>
            <w:pPr>
              <w:keepNext/>
              <w:spacing w:before="0" w:after="0"/>
            </w:pPr>
            <w:r>
              <w:rPr>
                <w:rFonts w:ascii="Calibri" w:hAnsi="Calibri" w:eastAsia="Calibri" w:cs="Calibri"/>
                <w:b/>
                <w:i w:val="0"/>
                <w:color w:val="2E3338"/>
                <w:sz w:val="21"/>
              </w:rPr>
              <w:t xml:space="preserve">Software Engineer</w:t>
            </w:r>
          </w:p>
          <w:p>
            <w:pPr>
              <w:keepNext/>
              <w:spacing w:before="0" w:after="40"/>
            </w:pPr>
            <w:r>
              <w:rPr>
                <w:rFonts w:ascii="Calibri" w:hAnsi="Calibri" w:eastAsia="Calibri" w:cs="Calibri"/>
                <w:b/>
                <w:i w:val="0"/>
                <w:color w:val="5F6B77"/>
                <w:sz w:val="19"/>
              </w:rPr>
              <w:t xml:space="preserve">Halberd Systems</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Worked on the billing platform in Java and PostgreSQL</w:t>
            </w:r>
          </w:p>
        </w:tc>
      </w:tr>
    </w:tbl>
    <w:p>
      <w:pPr>
        <w:keepNext/>
        <w:tabs>
          <w:tab w:pos="9866" w:val="right" w:leader="heavy"/>
        </w:tabs>
        <w:spacing w:before="280" w:after="120"/>
      </w:pPr>
      <w:r>
        <w:rPr>
          <w:rFonts w:ascii="Calibri" w:hAnsi="Calibri" w:eastAsia="Calibri" w:cs="Calibri"/>
          <w:b/>
          <w:i w:val="0"/>
          <w:caps/>
          <w:color w:val="2E3338"/>
          <w:sz w:val="18"/>
          <w:spacing w:val="45"/>
        </w:rPr>
        <w:t>Education and credentials</w:t>
      </w:r>
      <w:r>
        <w:rPr>
          <w:rFonts w:ascii="Calibri" w:hAnsi="Calibri" w:eastAsia="Calibri" w:cs="Calibri"/>
          <w:b w:val="0"/>
          <w:i w:val="0"/>
          <w:color w:val="5F6B77"/>
          <w:sz w:val="18"/>
        </w:rPr>
        <w:t xml:space="preserve">  </w:t>
        <w:tab/>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06"/>
        <w:gridCol w:w="454"/>
        <w:gridCol w:w="4706"/>
      </w:tblGrid>
      <w:tr>
        <w:trPr>
          <w:cantSplit/>
        </w:trPr>
        <w:tc>
          <w:tcPr>
            <w:tcW w:type="dxa" w:w="4706"/>
            <w:vAlign w:val="top"/>
          </w:tcPr>
          <w:p>
            <w:pPr>
              <w:keepNext/>
              <w:spacing w:before="60" w:after="0"/>
            </w:pPr>
            <w:r>
              <w:rPr>
                <w:rFonts w:ascii="Calibri" w:hAnsi="Calibri" w:eastAsia="Calibri" w:cs="Calibri"/>
                <w:b/>
                <w:i w:val="0"/>
                <w:color w:val="1F2226"/>
                <w:sz w:val="19"/>
              </w:rPr>
              <w:t xml:space="preserve">MEng Computer Science</w:t>
            </w:r>
          </w:p>
          <w:p>
            <w:pPr>
              <w:spacing w:before="0" w:after="0"/>
            </w:pPr>
            <w:r>
              <w:rPr>
                <w:rFonts w:ascii="Calibri" w:hAnsi="Calibri" w:eastAsia="Calibri" w:cs="Calibri"/>
                <w:b w:val="0"/>
                <w:i w:val="0"/>
                <w:color w:val="6B6D70"/>
                <w:sz w:val="17"/>
              </w:rPr>
              <w:t xml:space="preserve">University of Southampton  ·  2013</w:t>
            </w:r>
          </w:p>
          <w:p>
            <w:pPr>
              <w:spacing w:before="0" w:after="0" w:line="2" w:lineRule="exact"/>
            </w:pPr>
            <w:r>
              <w:rPr>
                <w:rFonts w:ascii="Calibri" w:hAnsi="Calibri" w:eastAsia="Calibri" w:cs="Calibri"/>
                <w:b w:val="0"/>
                <w:i w:val="0"/>
                <w:sz w:val="2"/>
              </w:rPr>
            </w:r>
          </w:p>
        </w:tc>
        <w:tc>
          <w:tcPr>
            <w:tcW w:type="dxa" w:w="454"/>
          </w:tcPr>
          <w:p/>
        </w:tc>
        <w:tc>
          <w:tcPr>
            <w:tcW w:type="dxa" w:w="4706"/>
            <w:vAlign w:val="top"/>
          </w:tcPr>
          <w:p>
            <w:pPr>
              <w:spacing w:line="20" w:lineRule="exact"/>
            </w:pPr>
            <w:r>
              <w:rPr>
                <w:rFonts w:ascii="Calibri" w:hAnsi="Calibri" w:eastAsia="Calibri" w:cs="Calibri"/>
                <w:b w:val="0"/>
                <w:i w:val="0"/>
                <w:sz w:val="2"/>
              </w:rPr>
            </w:r>
          </w:p>
          <w:p>
            <w:pPr>
              <w:keepNext/>
              <w:spacing w:before="60" w:after="20"/>
            </w:pPr>
            <w:r>
              <w:rPr>
                <w:rFonts w:ascii="Calibri" w:hAnsi="Calibri" w:eastAsia="Calibri" w:cs="Calibri"/>
                <w:b/>
                <w:i w:val="0"/>
                <w:caps/>
                <w:color w:val="5F6B77"/>
                <w:sz w:val="16"/>
                <w:spacing w:val="20"/>
              </w:rPr>
              <w:t>Certifications</w:t>
            </w:r>
          </w:p>
          <w:p>
            <w:pPr>
              <w:spacing w:before="20" w:after="0"/>
            </w:pPr>
            <w:r>
              <w:rPr>
                <w:rFonts w:ascii="Calibri" w:hAnsi="Calibri" w:eastAsia="Calibri" w:cs="Calibri"/>
                <w:b w:val="0"/>
                <w:i w:val="0"/>
                <w:sz w:val="18"/>
              </w:rPr>
              <w:t xml:space="preserve">AWS Certified Solutions Architect – Professional (2022)</w:t>
            </w:r>
          </w:p>
          <w:p>
            <w:pPr>
              <w:keepNext/>
              <w:spacing w:before="60" w:after="20"/>
            </w:pPr>
            <w:r>
              <w:rPr>
                <w:rFonts w:ascii="Calibri" w:hAnsi="Calibri" w:eastAsia="Calibri" w:cs="Calibri"/>
                <w:b/>
                <w:i w:val="0"/>
                <w:caps/>
                <w:color w:val="5F6B77"/>
                <w:sz w:val="16"/>
                <w:spacing w:val="20"/>
              </w:rPr>
              <w:t>Languages</w:t>
            </w:r>
          </w:p>
          <w:p>
            <w:pPr>
              <w:spacing w:before="20" w:after="0"/>
            </w:pPr>
            <w:r>
              <w:rPr>
                <w:rFonts w:ascii="Calibri" w:hAnsi="Calibri" w:eastAsia="Calibri" w:cs="Calibri"/>
                <w:b w:val="0"/>
                <w:i w:val="0"/>
                <w:sz w:val="18"/>
              </w:rPr>
              <w:t xml:space="preserve">English (fluent)</w:t>
            </w:r>
          </w:p>
          <w:p>
            <w:pPr>
              <w:spacing w:before="20" w:after="0"/>
            </w:pPr>
            <w:r>
              <w:rPr>
                <w:rFonts w:ascii="Calibri" w:hAnsi="Calibri" w:eastAsia="Calibri" w:cs="Calibri"/>
                <w:b w:val="0"/>
                <w:i w:val="0"/>
                <w:sz w:val="18"/>
              </w:rPr>
              <w:t xml:space="preserve">Tamil (native)</w:t>
            </w:r>
          </w:p>
          <w:p>
            <w:pPr>
              <w:spacing w:before="20" w:after="0"/>
            </w:pPr>
            <w:r>
              <w:rPr>
                <w:rFonts w:ascii="Calibri" w:hAnsi="Calibri" w:eastAsia="Calibri" w:cs="Calibri"/>
                <w:b w:val="0"/>
                <w:i w:val="0"/>
                <w:sz w:val="18"/>
              </w:rPr>
              <w:t xml:space="preserve">Hindi (conversational)</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11906" w:type="dxa"/>
        <w:jc w:val="left"/>
        <w:tblInd w:w="0" w:type="dxa"/>
        <w:tblLayout w:type="fixed"/>
        <w:tblBorders>
          <w:top w:val="nil"/>
          <w:left w:val="nil"/>
          <w:bottom w:val="nil"/>
          <w:right w:val="nil"/>
          <w:insideH w:val="nil"/>
          <w:insideV w:val="nil"/>
        </w:tblBorders>
        <w:tblCellMar>
          <w:top w:w="0" w:type="dxa"/>
          <w:left w:w="0" w:type="dxa"/>
          <w:bottom w:w="0" w:type="dxa"/>
          <w:right w:w="0" w:type="dxa"/>
        </w:tblCellMar>
      </w:tblPr>
      <w:tblGrid>
        <w:gridCol w:w="5953"/>
        <w:gridCol w:w="5953"/>
      </w:tblGrid>
      <w:tr>
        <w:tc>
          <w:tcPr>
            <w:tcW w:type="dxa" w:w="5953"/>
            <w:shd w:val="clear" w:color="auto" w:fill="2E3338"/>
            <w:tcMar>
              <w:top w:w="330" w:type="dxa"/>
              <w:left w:w="1020" w:type="dxa"/>
              <w:bottom w:w="60" w:type="dxa"/>
              <w:right w:w="0" w:type="dxa"/>
            </w:tcMar>
            <w:vAlign w:val="center"/>
          </w:tcPr>
          <w:p>
            <w:pPr>
              <w:spacing w:before="0" w:after="0"/>
            </w:pPr>
            <w:r>
              <w:drawing>
                <wp:inline xmlns:a="http://schemas.openxmlformats.org/drawingml/2006/main" xmlns:pic="http://schemas.openxmlformats.org/drawingml/2006/picture">
                  <wp:extent cx="792000" cy="198000"/>
                  <wp:docPr id="1002" name="Picture 1"/>
                  <wp:cNvGraphicFramePr>
                    <a:graphicFrameLocks noChangeAspect="1"/>
                  </wp:cNvGraphicFramePr>
                  <a:graphic>
                    <a:graphicData uri="http://schemas.openxmlformats.org/drawingml/2006/picture">
                      <pic:pic>
                        <pic:nvPicPr>
                          <pic:cNvPr id="0" name="your_logo_light.png"/>
                          <pic:cNvPicPr/>
                        </pic:nvPicPr>
                        <pic:blipFill>
                          <a:blip r:embed="rId11"/>
                          <a:stretch>
                            <a:fillRect/>
                          </a:stretch>
                        </pic:blipFill>
                        <pic:spPr>
                          <a:xfrm>
                            <a:off x="0" y="0"/>
                            <a:ext cx="792000" cy="198000"/>
                          </a:xfrm>
                          <a:prstGeom prst="rect"/>
                        </pic:spPr>
                      </pic:pic>
                    </a:graphicData>
                  </a:graphic>
                </wp:inline>
              </w:drawing>
            </w:r>
          </w:p>
        </w:tc>
        <w:tc>
          <w:tcPr>
            <w:tcW w:type="dxa" w:w="5953"/>
            <w:shd w:val="clear" w:color="auto" w:fill="2E3338"/>
            <w:tcMar>
              <w:top w:w="330" w:type="dxa"/>
              <w:left w:w="0" w:type="dxa"/>
              <w:bottom w:w="60" w:type="dxa"/>
              <w:right w:w="1020" w:type="dxa"/>
            </w:tcMar>
            <w:vAlign w:val="center"/>
          </w:tcPr>
          <w:p>
            <w:pPr>
              <w:spacing w:before="0" w:after="0"/>
              <w:jc w:val="right"/>
            </w:pPr>
            <w:r>
              <w:rPr>
                <w:rFonts w:ascii="Calibri" w:hAnsi="Calibri" w:eastAsia="Calibri" w:cs="Calibri"/>
                <w:b/>
                <w:i w:val="0"/>
                <w:caps/>
                <w:color w:val="C4C6C7"/>
                <w:sz w:val="15"/>
                <w:spacing w:val="40"/>
              </w:rPr>
              <w:t>Curriculum vitae</w:t>
            </w:r>
          </w:p>
        </w:tc>
      </w:tr>
      <w:tr>
        <w:tc>
          <w:tcPr>
            <w:tcW w:type="dxa" w:w="11906"/>
            <w:gridSpan w:val="2"/>
            <w:shd w:val="clear" w:color="auto" w:fill="2E3338"/>
            <w:tcMar>
              <w:top w:w="260" w:type="dxa"/>
              <w:left w:w="1020" w:type="dxa"/>
              <w:bottom w:w="360" w:type="dxa"/>
              <w:right w:w="1020" w:type="dxa"/>
            </w:tcMar>
            <w:tcBorders>
              <w:bottom w:val="single" w:sz="30" w:space="0" w:color="5F6B77"/>
            </w:tcBorders>
          </w:tcPr>
          <w:p>
            <w:pPr>
              <w:spacing w:before="0" w:after="60"/>
            </w:pPr>
            <w:r>
              <w:rPr>
                <w:rFonts w:ascii="Cambria" w:hAnsi="Cambria" w:eastAsia="Cambria" w:cs="Cambria"/>
                <w:b w:val="0"/>
                <w:i w:val="0"/>
                <w:color w:val="FFFFFF"/>
                <w:sz w:val="60"/>
              </w:rPr>
              <w:t xml:space="preserve">Callum Fraser</w:t>
            </w:r>
          </w:p>
          <w:p>
            <w:pPr>
              <w:spacing w:before="0" w:after="100"/>
            </w:pPr>
            <w:r>
              <w:rPr>
                <w:rFonts w:ascii="Calibri" w:hAnsi="Calibri" w:eastAsia="Calibri" w:cs="Calibri"/>
                <w:b/>
                <w:i w:val="0"/>
                <w:color w:val="979FA7"/>
                <w:sz w:val="24"/>
              </w:rPr>
              <w:t xml:space="preserve">Programme Director · Business transformation in financial services</w:t>
            </w:r>
          </w:p>
          <w:p>
            <w:pPr>
              <w:spacing w:before="0" w:after="0"/>
            </w:pPr>
            <w:r>
              <w:rPr>
                <w:rFonts w:ascii="Calibri" w:hAnsi="Calibri" w:eastAsia="Calibri" w:cs="Calibri"/>
                <w:b w:val="0"/>
                <w:i w:val="0"/>
                <w:color w:val="C4C6C7"/>
                <w:sz w:val="18"/>
              </w:rPr>
              <w:t xml:space="preserve">Edinburgh   ·   Notice: Three months   ·   Presented by Ben Carver, Senior Consultant</w:t>
            </w:r>
          </w:p>
        </w:tc>
      </w:tr>
    </w:tbl>
    <w:p>
      <w:pPr>
        <w:keepNext/>
        <w:tabs>
          <w:tab w:pos="9866" w:val="right" w:leader="heavy"/>
        </w:tabs>
        <w:spacing w:before="320" w:after="120"/>
      </w:pPr>
      <w:r>
        <w:rPr>
          <w:rFonts w:ascii="Calibri" w:hAnsi="Calibri" w:eastAsia="Calibri" w:cs="Calibri"/>
          <w:b/>
          <w:i w:val="0"/>
          <w:caps/>
          <w:color w:val="2E3338"/>
          <w:sz w:val="18"/>
          <w:spacing w:val="45"/>
        </w:rPr>
        <w:t>Profile</w:t>
      </w:r>
      <w:r>
        <w:rPr>
          <w:rFonts w:ascii="Calibri" w:hAnsi="Calibri" w:eastAsia="Calibri" w:cs="Calibri"/>
          <w:b w:val="0"/>
          <w:i w:val="0"/>
          <w:color w:val="5F6B77"/>
          <w:sz w:val="18"/>
        </w:rPr>
        <w:t xml:space="preserve">  </w:t>
        <w:tab/>
      </w:r>
    </w:p>
    <w:p>
      <w:pPr>
        <w:spacing w:before="0" w:after="40"/>
      </w:pPr>
      <w:r>
        <w:rPr>
          <w:rFonts w:ascii="Calibri" w:hAnsi="Calibri" w:eastAsia="Calibri" w:cs="Calibri"/>
          <w:b w:val="0"/>
          <w:i w:val="0"/>
          <w:sz w:val="20"/>
        </w:rPr>
        <w:t xml:space="preserve">Callum has led change programmes for twenty years in banking and insurance, most recently a £140m operating model transformation across 3,000 colleagues. He runs large portfolios through the full lifecycle, from business case to benefits, and is trusted by executive committees and regulators to deliver difficult change safely.</w:t>
      </w:r>
    </w:p>
    <w:p>
      <w:pPr>
        <w:keepNext/>
        <w:tabs>
          <w:tab w:pos="9866" w:val="right" w:leader="heavy"/>
        </w:tabs>
        <w:spacing w:before="280" w:after="120"/>
      </w:pPr>
      <w:r>
        <w:rPr>
          <w:rFonts w:ascii="Calibri" w:hAnsi="Calibri" w:eastAsia="Calibri" w:cs="Calibri"/>
          <w:b/>
          <w:i w:val="0"/>
          <w:caps/>
          <w:color w:val="2E3338"/>
          <w:sz w:val="18"/>
          <w:spacing w:val="45"/>
        </w:rPr>
        <w:t>Core skills</w:t>
      </w:r>
      <w:r>
        <w:rPr>
          <w:rFonts w:ascii="Calibri" w:hAnsi="Calibri" w:eastAsia="Calibri" w:cs="Calibri"/>
          <w:b w:val="0"/>
          <w:i w:val="0"/>
          <w:color w:val="5F6B77"/>
          <w:sz w:val="18"/>
        </w:rPr>
        <w:t xml:space="preserve">  </w:t>
        <w:tab/>
      </w:r>
    </w:p>
    <w:tbl>
      <w:tblPr>
        <w:tblLook w:firstColumn="1" w:firstRow="1" w:lastColumn="0" w:lastRow="0" w:noHBand="0" w:noVBand="1" w:val="04A0"/>
        <w:tblW w:w="986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289"/>
        <w:gridCol w:w="3289"/>
        <w:gridCol w:w="3289"/>
      </w:tblGrid>
      <w:tr>
        <w:trPr>
          <w:cantSplit/>
        </w:trPr>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Portfolio leadership</w:t>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Operating model design</w:t>
            </w:r>
            <w:r>
              <w:rPr>
                <w:rFonts w:ascii="Calibri" w:hAnsi="Calibri" w:eastAsia="Calibri" w:cs="Calibri"/>
                <w:b w:val="0"/>
                <w:i w:val="0"/>
                <w:sz w:val="2"/>
              </w:rPr>
              <w:t xml:space="preserve"/>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Business cases</w:t>
            </w:r>
            <w:r>
              <w:rPr>
                <w:rFonts w:ascii="Calibri" w:hAnsi="Calibri" w:eastAsia="Calibri" w:cs="Calibri"/>
                <w:b w:val="0"/>
                <w:i w:val="0"/>
                <w:sz w:val="2"/>
              </w:rPr>
              <w:t xml:space="preserve"/>
            </w:r>
          </w:p>
        </w:tc>
      </w:tr>
      <w:tr>
        <w:trPr>
          <w:cantSplit/>
        </w:trPr>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Benefits realisation</w:t>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Regulatory change</w:t>
            </w:r>
            <w:r>
              <w:rPr>
                <w:rFonts w:ascii="Calibri" w:hAnsi="Calibri" w:eastAsia="Calibri" w:cs="Calibri"/>
                <w:b w:val="0"/>
                <w:i w:val="0"/>
                <w:sz w:val="2"/>
              </w:rPr>
              <w:t xml:space="preserve"/>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Vendor management</w:t>
            </w:r>
            <w:r>
              <w:rPr>
                <w:rFonts w:ascii="Calibri" w:hAnsi="Calibri" w:eastAsia="Calibri" w:cs="Calibri"/>
                <w:b w:val="0"/>
                <w:i w:val="0"/>
                <w:sz w:val="2"/>
              </w:rPr>
              <w:t xml:space="preserve"/>
            </w:r>
          </w:p>
        </w:tc>
      </w:tr>
      <w:tr>
        <w:trPr>
          <w:cantSplit/>
        </w:trPr>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PMO set-up</w:t>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Risk and governance</w:t>
            </w:r>
            <w:r>
              <w:rPr>
                <w:rFonts w:ascii="Calibri" w:hAnsi="Calibri" w:eastAsia="Calibri" w:cs="Calibri"/>
                <w:b w:val="0"/>
                <w:i w:val="0"/>
                <w:sz w:val="2"/>
              </w:rPr>
              <w:t xml:space="preserve"/>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Executive reporting</w:t>
            </w:r>
            <w:r>
              <w:rPr>
                <w:rFonts w:ascii="Calibri" w:hAnsi="Calibri" w:eastAsia="Calibri" w:cs="Calibri"/>
                <w:b w:val="0"/>
                <w:i w:val="0"/>
                <w:sz w:val="2"/>
              </w:rPr>
              <w:t xml:space="preserve"/>
            </w:r>
          </w:p>
        </w:tc>
      </w:tr>
    </w:tbl>
    <w:p>
      <w:pPr>
        <w:keepNext/>
        <w:tabs>
          <w:tab w:pos="9866" w:val="right" w:leader="heavy"/>
        </w:tabs>
        <w:spacing w:before="280" w:after="120"/>
      </w:pPr>
      <w:r>
        <w:rPr>
          <w:rFonts w:ascii="Calibri" w:hAnsi="Calibri" w:eastAsia="Calibri" w:cs="Calibri"/>
          <w:b/>
          <w:i w:val="0"/>
          <w:caps/>
          <w:color w:val="2E3338"/>
          <w:sz w:val="18"/>
          <w:spacing w:val="45"/>
        </w:rPr>
        <w:t>Career history</w:t>
      </w:r>
      <w:r>
        <w:rPr>
          <w:rFonts w:ascii="Calibri" w:hAnsi="Calibri" w:eastAsia="Calibri" w:cs="Calibri"/>
          <w:b w:val="0"/>
          <w:i w:val="0"/>
          <w:color w:val="5F6B77"/>
          <w:sz w:val="18"/>
        </w:rPr>
        <w:t xml:space="preserve">  </w:t>
        <w:tab/>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984"/>
        <w:gridCol w:w="7882"/>
      </w:tblGrid>
      <w:tr>
        <w:trPr>
          <w:cantSplit/>
        </w:trPr>
        <w:tc>
          <w:tcPr>
            <w:tcW w:type="dxa" w:w="1984"/>
            <w:vAlign w:val="top"/>
            <w:tcMar>
              <w:top w:w="100" w:type="dxa"/>
              <w:left w:w="0" w:type="dxa"/>
              <w:bottom w:w="110" w:type="dxa"/>
              <w:right w:w="180" w:type="dxa"/>
            </w:tcMar>
          </w:tcPr>
          <w:p>
            <w:pPr>
              <w:spacing w:before="0" w:after="0"/>
            </w:pPr>
            <w:r>
              <w:rPr>
                <w:rFonts w:ascii="Calibri" w:hAnsi="Calibri" w:eastAsia="Calibri" w:cs="Calibri"/>
                <w:b/>
                <w:i w:val="0"/>
                <w:color w:val="2E3338"/>
                <w:sz w:val="17"/>
              </w:rPr>
              <w:t xml:space="preserve">2021 – Present</w:t>
            </w:r>
          </w:p>
          <w:p>
            <w:pPr>
              <w:spacing w:before="0" w:after="0"/>
            </w:pPr>
            <w:r>
              <w:rPr>
                <w:rFonts w:ascii="Calibri" w:hAnsi="Calibri" w:eastAsia="Calibri" w:cs="Calibri"/>
                <w:b w:val="0"/>
                <w:i w:val="0"/>
                <w:color w:val="6B6D70"/>
                <w:sz w:val="16"/>
              </w:rPr>
              <w:t xml:space="preserve">Edinburgh</w:t>
            </w:r>
          </w:p>
        </w:tc>
        <w:tc>
          <w:tcPr>
            <w:tcW w:type="dxa" w:w="7882"/>
            <w:vAlign w:val="top"/>
            <w:tcMar>
              <w:top w:w="100" w:type="dxa"/>
              <w:left w:w="220" w:type="dxa"/>
              <w:bottom w:w="110" w:type="dxa"/>
              <w:right w:w="0" w:type="dxa"/>
            </w:tcMar>
            <w:tcBorders>
              <w:left w:val="single" w:sz="6" w:space="0" w:color="DFE0E1"/>
            </w:tcBorders>
          </w:tcPr>
          <w:p>
            <w:pPr>
              <w:keepNext/>
              <w:spacing w:before="0" w:after="0"/>
            </w:pPr>
            <w:r>
              <w:rPr>
                <w:rFonts w:ascii="Calibri" w:hAnsi="Calibri" w:eastAsia="Calibri" w:cs="Calibri"/>
                <w:b/>
                <w:i w:val="0"/>
                <w:color w:val="2E3338"/>
                <w:sz w:val="21"/>
              </w:rPr>
              <w:t xml:space="preserve">Programme Director, Operating Model Transformation</w:t>
            </w:r>
          </w:p>
          <w:p>
            <w:pPr>
              <w:keepNext/>
              <w:spacing w:before="0" w:after="40"/>
            </w:pPr>
            <w:r>
              <w:rPr>
                <w:rFonts w:ascii="Calibri" w:hAnsi="Calibri" w:eastAsia="Calibri" w:cs="Calibri"/>
                <w:b/>
                <w:i w:val="0"/>
                <w:color w:val="5F6B77"/>
                <w:sz w:val="19"/>
              </w:rPr>
              <w:t xml:space="preserve">Caledon Mutual Insurance</w:t>
            </w:r>
          </w:p>
          <w:p>
            <w:pPr>
              <w:spacing w:before="0" w:after="40"/>
            </w:pPr>
            <w:r>
              <w:rPr>
                <w:rFonts w:ascii="Calibri" w:hAnsi="Calibri" w:eastAsia="Calibri" w:cs="Calibri"/>
                <w:b w:val="0"/>
                <w:i w:val="0"/>
                <w:color w:val="6B6D70"/>
                <w:sz w:val="19"/>
              </w:rPr>
              <w:t xml:space="preserve">Accountable for a £140m programme of 14 projects, reporting to the Chief Operating Officer.</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Delivered £38m of annual savings, 9% ahead of the business case</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Moved claims handling to a new platform for 1.1 million policies with no service failure</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Set up the portfolio office now used for all change across the group</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Kept the programme green through two PRA reviews</w:t>
            </w:r>
          </w:p>
        </w:tc>
      </w:tr>
      <w:tr>
        <w:trPr>
          <w:cantSplit/>
        </w:trPr>
        <w:tc>
          <w:tcPr>
            <w:tcW w:type="dxa" w:w="1984"/>
            <w:vAlign w:val="top"/>
            <w:tcMar>
              <w:top w:w="100" w:type="dxa"/>
              <w:left w:w="0" w:type="dxa"/>
              <w:bottom w:w="110" w:type="dxa"/>
              <w:right w:w="180" w:type="dxa"/>
            </w:tcMar>
          </w:tcPr>
          <w:p>
            <w:pPr>
              <w:spacing w:before="0" w:after="0"/>
            </w:pPr>
            <w:r>
              <w:rPr>
                <w:rFonts w:ascii="Calibri" w:hAnsi="Calibri" w:eastAsia="Calibri" w:cs="Calibri"/>
                <w:b/>
                <w:i w:val="0"/>
                <w:color w:val="2E3338"/>
                <w:sz w:val="17"/>
              </w:rPr>
              <w:t xml:space="preserve">2016 – 2021</w:t>
            </w:r>
          </w:p>
          <w:p>
            <w:pPr>
              <w:spacing w:before="0" w:after="0"/>
            </w:pPr>
            <w:r>
              <w:rPr>
                <w:rFonts w:ascii="Calibri" w:hAnsi="Calibri" w:eastAsia="Calibri" w:cs="Calibri"/>
                <w:b w:val="0"/>
                <w:i w:val="0"/>
                <w:color w:val="6B6D70"/>
                <w:sz w:val="16"/>
              </w:rPr>
              <w:t xml:space="preserve">Edinburgh</w:t>
            </w:r>
          </w:p>
        </w:tc>
        <w:tc>
          <w:tcPr>
            <w:tcW w:type="dxa" w:w="7882"/>
            <w:vAlign w:val="top"/>
            <w:tcMar>
              <w:top w:w="100" w:type="dxa"/>
              <w:left w:w="220" w:type="dxa"/>
              <w:bottom w:w="110" w:type="dxa"/>
              <w:right w:w="0" w:type="dxa"/>
            </w:tcMar>
            <w:tcBorders>
              <w:left w:val="single" w:sz="6" w:space="0" w:color="DFE0E1"/>
            </w:tcBorders>
          </w:tcPr>
          <w:p>
            <w:pPr>
              <w:keepNext/>
              <w:spacing w:before="0" w:after="0"/>
            </w:pPr>
            <w:r>
              <w:rPr>
                <w:rFonts w:ascii="Calibri" w:hAnsi="Calibri" w:eastAsia="Calibri" w:cs="Calibri"/>
                <w:b/>
                <w:i w:val="0"/>
                <w:color w:val="2E3338"/>
                <w:sz w:val="21"/>
              </w:rPr>
              <w:t xml:space="preserve">Head of Change, Retail Banking</w:t>
            </w:r>
          </w:p>
          <w:p>
            <w:pPr>
              <w:keepNext/>
              <w:spacing w:before="0" w:after="40"/>
            </w:pPr>
            <w:r>
              <w:rPr>
                <w:rFonts w:ascii="Calibri" w:hAnsi="Calibri" w:eastAsia="Calibri" w:cs="Calibri"/>
                <w:b/>
                <w:i w:val="0"/>
                <w:color w:val="5F6B77"/>
                <w:sz w:val="19"/>
              </w:rPr>
              <w:t xml:space="preserve">Lothian &amp; Borders Bank</w:t>
            </w:r>
          </w:p>
          <w:p>
            <w:pPr>
              <w:spacing w:before="0" w:after="40"/>
            </w:pPr>
            <w:r>
              <w:rPr>
                <w:rFonts w:ascii="Calibri" w:hAnsi="Calibri" w:eastAsia="Calibri" w:cs="Calibri"/>
                <w:b w:val="0"/>
                <w:i w:val="0"/>
                <w:color w:val="6B6D70"/>
                <w:sz w:val="19"/>
              </w:rPr>
              <w:t xml:space="preserve">Ran a £60m annual change portfolio across branches, contact centres and digital.</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Delivered the branch network restructure on time and within budget</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Introduced quarterly planning that cut the time to start projects by half</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Led the ring-fencing changes for retail products</w:t>
            </w:r>
          </w:p>
        </w:tc>
      </w:tr>
      <w:tr>
        <w:trPr>
          <w:cantSplit/>
        </w:trPr>
        <w:tc>
          <w:tcPr>
            <w:tcW w:type="dxa" w:w="1984"/>
            <w:vAlign w:val="top"/>
            <w:tcMar>
              <w:top w:w="100" w:type="dxa"/>
              <w:left w:w="0" w:type="dxa"/>
              <w:bottom w:w="110" w:type="dxa"/>
              <w:right w:w="180" w:type="dxa"/>
            </w:tcMar>
          </w:tcPr>
          <w:p>
            <w:pPr>
              <w:spacing w:before="0" w:after="0"/>
            </w:pPr>
            <w:r>
              <w:rPr>
                <w:rFonts w:ascii="Calibri" w:hAnsi="Calibri" w:eastAsia="Calibri" w:cs="Calibri"/>
                <w:b/>
                <w:i w:val="0"/>
                <w:color w:val="2E3338"/>
                <w:sz w:val="17"/>
              </w:rPr>
              <w:t xml:space="preserve">2011 – 2016</w:t>
            </w:r>
          </w:p>
          <w:p>
            <w:pPr>
              <w:spacing w:before="0" w:after="0"/>
            </w:pPr>
            <w:r>
              <w:rPr>
                <w:rFonts w:ascii="Calibri" w:hAnsi="Calibri" w:eastAsia="Calibri" w:cs="Calibri"/>
                <w:b w:val="0"/>
                <w:i w:val="0"/>
                <w:color w:val="6B6D70"/>
                <w:sz w:val="16"/>
              </w:rPr>
              <w:t xml:space="preserve">Edinburgh</w:t>
            </w:r>
          </w:p>
        </w:tc>
        <w:tc>
          <w:tcPr>
            <w:tcW w:type="dxa" w:w="7882"/>
            <w:vAlign w:val="top"/>
            <w:tcMar>
              <w:top w:w="100" w:type="dxa"/>
              <w:left w:w="220" w:type="dxa"/>
              <w:bottom w:w="110" w:type="dxa"/>
              <w:right w:w="0" w:type="dxa"/>
            </w:tcMar>
            <w:tcBorders>
              <w:left w:val="single" w:sz="6" w:space="0" w:color="DFE0E1"/>
            </w:tcBorders>
          </w:tcPr>
          <w:p>
            <w:pPr>
              <w:keepNext/>
              <w:spacing w:before="0" w:after="0"/>
            </w:pPr>
            <w:r>
              <w:rPr>
                <w:rFonts w:ascii="Calibri" w:hAnsi="Calibri" w:eastAsia="Calibri" w:cs="Calibri"/>
                <w:b/>
                <w:i w:val="0"/>
                <w:color w:val="2E3338"/>
                <w:sz w:val="21"/>
              </w:rPr>
              <w:t xml:space="preserve">Senior Programme Manager</w:t>
            </w:r>
          </w:p>
          <w:p>
            <w:pPr>
              <w:keepNext/>
              <w:spacing w:before="0" w:after="40"/>
            </w:pPr>
            <w:r>
              <w:rPr>
                <w:rFonts w:ascii="Calibri" w:hAnsi="Calibri" w:eastAsia="Calibri" w:cs="Calibri"/>
                <w:b/>
                <w:i w:val="0"/>
                <w:color w:val="5F6B77"/>
                <w:sz w:val="19"/>
              </w:rPr>
              <w:t xml:space="preserve">Lothian &amp; Borders Bank</w:t>
            </w:r>
          </w:p>
          <w:p>
            <w:pPr>
              <w:spacing w:before="0" w:after="40"/>
            </w:pPr>
            <w:r>
              <w:rPr>
                <w:rFonts w:ascii="Calibri" w:hAnsi="Calibri" w:eastAsia="Calibri" w:cs="Calibri"/>
                <w:b w:val="0"/>
                <w:i w:val="0"/>
                <w:color w:val="6B6D70"/>
                <w:sz w:val="19"/>
              </w:rPr>
              <w:t xml:space="preserve">Regulatory and payments programmes.</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Delivered the Faster Payments upgrade for business customers</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Ran the remediation programme for a past-business review</w:t>
            </w:r>
          </w:p>
        </w:tc>
      </w:tr>
      <w:tr>
        <w:trPr>
          <w:cantSplit/>
        </w:trPr>
        <w:tc>
          <w:tcPr>
            <w:tcW w:type="dxa" w:w="1984"/>
            <w:vAlign w:val="top"/>
            <w:tcMar>
              <w:top w:w="100" w:type="dxa"/>
              <w:left w:w="0" w:type="dxa"/>
              <w:bottom w:w="110" w:type="dxa"/>
              <w:right w:w="180" w:type="dxa"/>
            </w:tcMar>
          </w:tcPr>
          <w:p>
            <w:pPr>
              <w:spacing w:before="0" w:after="0"/>
            </w:pPr>
            <w:r>
              <w:rPr>
                <w:rFonts w:ascii="Calibri" w:hAnsi="Calibri" w:eastAsia="Calibri" w:cs="Calibri"/>
                <w:b/>
                <w:i w:val="0"/>
                <w:color w:val="2E3338"/>
                <w:sz w:val="17"/>
              </w:rPr>
              <w:t xml:space="preserve">2007 – 2011</w:t>
            </w:r>
          </w:p>
          <w:p>
            <w:pPr>
              <w:spacing w:before="0" w:after="0"/>
            </w:pPr>
            <w:r>
              <w:rPr>
                <w:rFonts w:ascii="Calibri" w:hAnsi="Calibri" w:eastAsia="Calibri" w:cs="Calibri"/>
                <w:b w:val="0"/>
                <w:i w:val="0"/>
                <w:color w:val="6B6D70"/>
                <w:sz w:val="16"/>
              </w:rPr>
              <w:t xml:space="preserve">Glasgow</w:t>
            </w:r>
          </w:p>
        </w:tc>
        <w:tc>
          <w:tcPr>
            <w:tcW w:type="dxa" w:w="7882"/>
            <w:vAlign w:val="top"/>
            <w:tcMar>
              <w:top w:w="100" w:type="dxa"/>
              <w:left w:w="220" w:type="dxa"/>
              <w:bottom w:w="110" w:type="dxa"/>
              <w:right w:w="0" w:type="dxa"/>
            </w:tcMar>
            <w:tcBorders>
              <w:left w:val="single" w:sz="6" w:space="0" w:color="DFE0E1"/>
            </w:tcBorders>
          </w:tcPr>
          <w:p>
            <w:pPr>
              <w:keepNext/>
              <w:spacing w:before="0" w:after="0"/>
            </w:pPr>
            <w:r>
              <w:rPr>
                <w:rFonts w:ascii="Calibri" w:hAnsi="Calibri" w:eastAsia="Calibri" w:cs="Calibri"/>
                <w:b/>
                <w:i w:val="0"/>
                <w:color w:val="2E3338"/>
                <w:sz w:val="21"/>
              </w:rPr>
              <w:t xml:space="preserve">Programme Manager</w:t>
            </w:r>
          </w:p>
          <w:p>
            <w:pPr>
              <w:keepNext/>
              <w:spacing w:before="0" w:after="40"/>
            </w:pPr>
            <w:r>
              <w:rPr>
                <w:rFonts w:ascii="Calibri" w:hAnsi="Calibri" w:eastAsia="Calibri" w:cs="Calibri"/>
                <w:b/>
                <w:i w:val="0"/>
                <w:color w:val="5F6B77"/>
                <w:sz w:val="19"/>
              </w:rPr>
              <w:t xml:space="preserve">Strathclyde Life</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Managed the pensions administration outsourcing programme</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Led the integration of a closed book of 200,000 policies</w:t>
            </w:r>
          </w:p>
        </w:tc>
      </w:tr>
      <w:tr>
        <w:trPr>
          <w:cantSplit/>
        </w:trPr>
        <w:tc>
          <w:tcPr>
            <w:tcW w:type="dxa" w:w="1984"/>
            <w:vAlign w:val="top"/>
            <w:tcMar>
              <w:top w:w="100" w:type="dxa"/>
              <w:left w:w="0" w:type="dxa"/>
              <w:bottom w:w="110" w:type="dxa"/>
              <w:right w:w="180" w:type="dxa"/>
            </w:tcMar>
          </w:tcPr>
          <w:p>
            <w:pPr>
              <w:spacing w:before="0" w:after="0"/>
            </w:pPr>
            <w:r>
              <w:rPr>
                <w:rFonts w:ascii="Calibri" w:hAnsi="Calibri" w:eastAsia="Calibri" w:cs="Calibri"/>
                <w:b/>
                <w:i w:val="0"/>
                <w:color w:val="2E3338"/>
                <w:sz w:val="17"/>
              </w:rPr>
              <w:t xml:space="preserve">2004 – 2007</w:t>
            </w:r>
          </w:p>
          <w:p>
            <w:pPr>
              <w:spacing w:before="0" w:after="0"/>
            </w:pPr>
            <w:r>
              <w:rPr>
                <w:rFonts w:ascii="Calibri" w:hAnsi="Calibri" w:eastAsia="Calibri" w:cs="Calibri"/>
                <w:b w:val="0"/>
                <w:i w:val="0"/>
                <w:color w:val="6B6D70"/>
                <w:sz w:val="16"/>
              </w:rPr>
              <w:t xml:space="preserve">Glasgow</w:t>
            </w:r>
          </w:p>
        </w:tc>
        <w:tc>
          <w:tcPr>
            <w:tcW w:type="dxa" w:w="7882"/>
            <w:vAlign w:val="top"/>
            <w:tcMar>
              <w:top w:w="100" w:type="dxa"/>
              <w:left w:w="220" w:type="dxa"/>
              <w:bottom w:w="110" w:type="dxa"/>
              <w:right w:w="0" w:type="dxa"/>
            </w:tcMar>
            <w:tcBorders>
              <w:left w:val="single" w:sz="6" w:space="0" w:color="DFE0E1"/>
            </w:tcBorders>
          </w:tcPr>
          <w:p>
            <w:pPr>
              <w:keepNext/>
              <w:spacing w:before="0" w:after="0"/>
            </w:pPr>
            <w:r>
              <w:rPr>
                <w:rFonts w:ascii="Calibri" w:hAnsi="Calibri" w:eastAsia="Calibri" w:cs="Calibri"/>
                <w:b/>
                <w:i w:val="0"/>
                <w:color w:val="2E3338"/>
                <w:sz w:val="21"/>
              </w:rPr>
              <w:t xml:space="preserve">Project Manager</w:t>
            </w:r>
          </w:p>
          <w:p>
            <w:pPr>
              <w:keepNext/>
              <w:spacing w:before="0" w:after="40"/>
            </w:pPr>
            <w:r>
              <w:rPr>
                <w:rFonts w:ascii="Calibri" w:hAnsi="Calibri" w:eastAsia="Calibri" w:cs="Calibri"/>
                <w:b/>
                <w:i w:val="0"/>
                <w:color w:val="5F6B77"/>
                <w:sz w:val="19"/>
              </w:rPr>
              <w:t xml:space="preserve">Strathclyde Life</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Delivered system and process changes in policy servicing</w:t>
            </w:r>
          </w:p>
        </w:tc>
      </w:tr>
    </w:tbl>
    <w:p>
      <w:pPr>
        <w:keepNext/>
        <w:tabs>
          <w:tab w:pos="9866" w:val="right" w:leader="heavy"/>
        </w:tabs>
        <w:spacing w:before="280" w:after="120"/>
      </w:pPr>
      <w:r>
        <w:rPr>
          <w:rFonts w:ascii="Calibri" w:hAnsi="Calibri" w:eastAsia="Calibri" w:cs="Calibri"/>
          <w:b/>
          <w:i w:val="0"/>
          <w:caps/>
          <w:color w:val="2E3338"/>
          <w:sz w:val="18"/>
          <w:spacing w:val="45"/>
        </w:rPr>
        <w:t>Education and credentials</w:t>
      </w:r>
      <w:r>
        <w:rPr>
          <w:rFonts w:ascii="Calibri" w:hAnsi="Calibri" w:eastAsia="Calibri" w:cs="Calibri"/>
          <w:b w:val="0"/>
          <w:i w:val="0"/>
          <w:color w:val="5F6B77"/>
          <w:sz w:val="18"/>
        </w:rPr>
        <w:t xml:space="preserve">  </w:t>
        <w:tab/>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06"/>
        <w:gridCol w:w="454"/>
        <w:gridCol w:w="4706"/>
      </w:tblGrid>
      <w:tr>
        <w:trPr>
          <w:cantSplit/>
        </w:trPr>
        <w:tc>
          <w:tcPr>
            <w:tcW w:type="dxa" w:w="4706"/>
            <w:vAlign w:val="top"/>
          </w:tcPr>
          <w:p>
            <w:pPr>
              <w:keepNext/>
              <w:spacing w:before="60" w:after="0"/>
            </w:pPr>
            <w:r>
              <w:rPr>
                <w:rFonts w:ascii="Calibri" w:hAnsi="Calibri" w:eastAsia="Calibri" w:cs="Calibri"/>
                <w:b/>
                <w:i w:val="0"/>
                <w:color w:val="1F2226"/>
                <w:sz w:val="19"/>
              </w:rPr>
              <w:t xml:space="preserve">MA (Hons) Economics</w:t>
            </w:r>
          </w:p>
          <w:p>
            <w:pPr>
              <w:spacing w:before="0" w:after="0"/>
            </w:pPr>
            <w:r>
              <w:rPr>
                <w:rFonts w:ascii="Calibri" w:hAnsi="Calibri" w:eastAsia="Calibri" w:cs="Calibri"/>
                <w:b w:val="0"/>
                <w:i w:val="0"/>
                <w:color w:val="6B6D70"/>
                <w:sz w:val="17"/>
              </w:rPr>
              <w:t xml:space="preserve">University of Edinburgh  ·  2003</w:t>
            </w:r>
          </w:p>
          <w:p>
            <w:pPr>
              <w:spacing w:before="0" w:after="0" w:line="2" w:lineRule="exact"/>
            </w:pPr>
            <w:r>
              <w:rPr>
                <w:rFonts w:ascii="Calibri" w:hAnsi="Calibri" w:eastAsia="Calibri" w:cs="Calibri"/>
                <w:b w:val="0"/>
                <w:i w:val="0"/>
                <w:sz w:val="2"/>
              </w:rPr>
            </w:r>
          </w:p>
        </w:tc>
        <w:tc>
          <w:tcPr>
            <w:tcW w:type="dxa" w:w="454"/>
          </w:tcPr>
          <w:p/>
        </w:tc>
        <w:tc>
          <w:tcPr>
            <w:tcW w:type="dxa" w:w="4706"/>
            <w:vAlign w:val="top"/>
          </w:tcPr>
          <w:p>
            <w:pPr>
              <w:spacing w:line="20" w:lineRule="exact"/>
            </w:pPr>
            <w:r>
              <w:rPr>
                <w:rFonts w:ascii="Calibri" w:hAnsi="Calibri" w:eastAsia="Calibri" w:cs="Calibri"/>
                <w:b w:val="0"/>
                <w:i w:val="0"/>
                <w:sz w:val="2"/>
              </w:rPr>
            </w:r>
          </w:p>
          <w:p>
            <w:pPr>
              <w:keepNext/>
              <w:spacing w:before="60" w:after="20"/>
            </w:pPr>
            <w:r>
              <w:rPr>
                <w:rFonts w:ascii="Calibri" w:hAnsi="Calibri" w:eastAsia="Calibri" w:cs="Calibri"/>
                <w:b/>
                <w:i w:val="0"/>
                <w:caps/>
                <w:color w:val="5F6B77"/>
                <w:sz w:val="16"/>
                <w:spacing w:val="20"/>
              </w:rPr>
              <w:t>Certifications</w:t>
            </w:r>
          </w:p>
          <w:p>
            <w:pPr>
              <w:spacing w:before="20" w:after="0"/>
            </w:pPr>
            <w:r>
              <w:rPr>
                <w:rFonts w:ascii="Calibri" w:hAnsi="Calibri" w:eastAsia="Calibri" w:cs="Calibri"/>
                <w:b w:val="0"/>
                <w:i w:val="0"/>
                <w:sz w:val="18"/>
              </w:rPr>
              <w:t xml:space="preserve">MSP Practitioner (2012)</w:t>
            </w:r>
          </w:p>
          <w:p>
            <w:pPr>
              <w:spacing w:before="20" w:after="0"/>
            </w:pPr>
            <w:r>
              <w:rPr>
                <w:rFonts w:ascii="Calibri" w:hAnsi="Calibri" w:eastAsia="Calibri" w:cs="Calibri"/>
                <w:b w:val="0"/>
                <w:i w:val="0"/>
                <w:sz w:val="18"/>
              </w:rPr>
              <w:t xml:space="preserve">PRINCE2 Practitioner (2006)</w:t>
            </w:r>
          </w:p>
          <w:p>
            <w:pPr>
              <w:spacing w:before="20" w:after="0"/>
            </w:pPr>
            <w:r>
              <w:rPr>
                <w:rFonts w:ascii="Calibri" w:hAnsi="Calibri" w:eastAsia="Calibri" w:cs="Calibri"/>
                <w:b w:val="0"/>
                <w:i w:val="0"/>
                <w:sz w:val="18"/>
              </w:rPr>
              <w:t xml:space="preserve">Chartered Project Professional, APM (2019)</w:t>
            </w:r>
          </w:p>
          <w:p>
            <w:pPr>
              <w:keepNext/>
              <w:spacing w:before="60" w:after="20"/>
            </w:pPr>
            <w:r>
              <w:rPr>
                <w:rFonts w:ascii="Calibri" w:hAnsi="Calibri" w:eastAsia="Calibri" w:cs="Calibri"/>
                <w:b/>
                <w:i w:val="0"/>
                <w:caps/>
                <w:color w:val="5F6B77"/>
                <w:sz w:val="16"/>
                <w:spacing w:val="20"/>
              </w:rPr>
              <w:t>Languages</w:t>
            </w:r>
          </w:p>
          <w:p>
            <w:pPr>
              <w:spacing w:before="20" w:after="0"/>
            </w:pPr>
            <w:r>
              <w:rPr>
                <w:rFonts w:ascii="Calibri" w:hAnsi="Calibri" w:eastAsia="Calibri" w:cs="Calibri"/>
                <w:b w:val="0"/>
                <w:i w:val="0"/>
                <w:sz w:val="18"/>
              </w:rPr>
              <w:t xml:space="preserve">English (native)</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11906" w:type="dxa"/>
        <w:jc w:val="left"/>
        <w:tblInd w:w="0" w:type="dxa"/>
        <w:tblLayout w:type="fixed"/>
        <w:tblBorders>
          <w:top w:val="nil"/>
          <w:left w:val="nil"/>
          <w:bottom w:val="nil"/>
          <w:right w:val="nil"/>
          <w:insideH w:val="nil"/>
          <w:insideV w:val="nil"/>
        </w:tblBorders>
        <w:tblCellMar>
          <w:top w:w="0" w:type="dxa"/>
          <w:left w:w="0" w:type="dxa"/>
          <w:bottom w:w="0" w:type="dxa"/>
          <w:right w:w="0" w:type="dxa"/>
        </w:tblCellMar>
      </w:tblPr>
      <w:tblGrid>
        <w:gridCol w:w="5953"/>
        <w:gridCol w:w="5953"/>
      </w:tblGrid>
      <w:tr>
        <w:tc>
          <w:tcPr>
            <w:tcW w:type="dxa" w:w="5953"/>
            <w:shd w:val="clear" w:color="auto" w:fill="2E3338"/>
            <w:tcMar>
              <w:top w:w="330" w:type="dxa"/>
              <w:left w:w="1020" w:type="dxa"/>
              <w:bottom w:w="60" w:type="dxa"/>
              <w:right w:w="0" w:type="dxa"/>
            </w:tcMar>
            <w:vAlign w:val="center"/>
          </w:tcPr>
          <w:p>
            <w:pPr>
              <w:spacing w:before="0" w:after="0"/>
            </w:pPr>
            <w:r>
              <w:drawing>
                <wp:inline xmlns:a="http://schemas.openxmlformats.org/drawingml/2006/main" xmlns:pic="http://schemas.openxmlformats.org/drawingml/2006/picture">
                  <wp:extent cx="792000" cy="198000"/>
                  <wp:docPr id="1003" name="Picture 1"/>
                  <wp:cNvGraphicFramePr>
                    <a:graphicFrameLocks noChangeAspect="1"/>
                  </wp:cNvGraphicFramePr>
                  <a:graphic>
                    <a:graphicData uri="http://schemas.openxmlformats.org/drawingml/2006/picture">
                      <pic:pic>
                        <pic:nvPicPr>
                          <pic:cNvPr id="0" name="your_logo_light.png"/>
                          <pic:cNvPicPr/>
                        </pic:nvPicPr>
                        <pic:blipFill>
                          <a:blip r:embed="rId11"/>
                          <a:stretch>
                            <a:fillRect/>
                          </a:stretch>
                        </pic:blipFill>
                        <pic:spPr>
                          <a:xfrm>
                            <a:off x="0" y="0"/>
                            <a:ext cx="792000" cy="198000"/>
                          </a:xfrm>
                          <a:prstGeom prst="rect"/>
                        </pic:spPr>
                      </pic:pic>
                    </a:graphicData>
                  </a:graphic>
                </wp:inline>
              </w:drawing>
            </w:r>
          </w:p>
        </w:tc>
        <w:tc>
          <w:tcPr>
            <w:tcW w:type="dxa" w:w="5953"/>
            <w:shd w:val="clear" w:color="auto" w:fill="2E3338"/>
            <w:tcMar>
              <w:top w:w="330" w:type="dxa"/>
              <w:left w:w="0" w:type="dxa"/>
              <w:bottom w:w="60" w:type="dxa"/>
              <w:right w:w="1020" w:type="dxa"/>
            </w:tcMar>
            <w:vAlign w:val="center"/>
          </w:tcPr>
          <w:p>
            <w:pPr>
              <w:spacing w:before="0" w:after="0"/>
              <w:jc w:val="right"/>
            </w:pPr>
            <w:r>
              <w:rPr>
                <w:rFonts w:ascii="Calibri" w:hAnsi="Calibri" w:eastAsia="Calibri" w:cs="Calibri"/>
                <w:b/>
                <w:i w:val="0"/>
                <w:caps/>
                <w:color w:val="C4C6C7"/>
                <w:sz w:val="15"/>
                <w:spacing w:val="40"/>
              </w:rPr>
              <w:t>Curriculum vitae</w:t>
            </w:r>
          </w:p>
        </w:tc>
      </w:tr>
      <w:tr>
        <w:tc>
          <w:tcPr>
            <w:tcW w:type="dxa" w:w="11906"/>
            <w:gridSpan w:val="2"/>
            <w:shd w:val="clear" w:color="auto" w:fill="2E3338"/>
            <w:tcMar>
              <w:top w:w="260" w:type="dxa"/>
              <w:left w:w="1020" w:type="dxa"/>
              <w:bottom w:w="360" w:type="dxa"/>
              <w:right w:w="1020" w:type="dxa"/>
            </w:tcMar>
            <w:tcBorders>
              <w:bottom w:val="single" w:sz="30" w:space="0" w:color="5F6B77"/>
            </w:tcBorders>
          </w:tcPr>
          <w:p>
            <w:pPr>
              <w:spacing w:before="0" w:after="60"/>
            </w:pPr>
            <w:r>
              <w:rPr>
                <w:rFonts w:ascii="Cambria" w:hAnsi="Cambria" w:eastAsia="Cambria" w:cs="Cambria"/>
                <w:b w:val="0"/>
                <w:i w:val="0"/>
                <w:color w:val="FFFFFF"/>
                <w:sz w:val="60"/>
              </w:rPr>
              <w:t xml:space="preserve">Zara Ahmed</w:t>
            </w:r>
          </w:p>
          <w:p>
            <w:pPr>
              <w:spacing w:before="0" w:after="100"/>
            </w:pPr>
            <w:r>
              <w:rPr>
                <w:rFonts w:ascii="Calibri" w:hAnsi="Calibri" w:eastAsia="Calibri" w:cs="Calibri"/>
                <w:b/>
                <w:i w:val="0"/>
                <w:color w:val="979FA7"/>
                <w:sz w:val="24"/>
              </w:rPr>
              <w:t xml:space="preserve">Data Analyst</w:t>
            </w:r>
          </w:p>
          <w:p>
            <w:pPr>
              <w:spacing w:before="0" w:after="0"/>
            </w:pPr>
            <w:r>
              <w:rPr>
                <w:rFonts w:ascii="Calibri" w:hAnsi="Calibri" w:eastAsia="Calibri" w:cs="Calibri"/>
                <w:b w:val="0"/>
                <w:i w:val="0"/>
                <w:color w:val="C4C6C7"/>
                <w:sz w:val="18"/>
              </w:rPr>
              <w:t xml:space="preserve">Manchester</w:t>
            </w:r>
          </w:p>
        </w:tc>
      </w:tr>
    </w:tbl>
    <w:p>
      <w:pPr>
        <w:keepNext/>
        <w:tabs>
          <w:tab w:pos="9866" w:val="right" w:leader="heavy"/>
        </w:tabs>
        <w:spacing w:before="320" w:after="120"/>
      </w:pPr>
      <w:r>
        <w:rPr>
          <w:rFonts w:ascii="Calibri" w:hAnsi="Calibri" w:eastAsia="Calibri" w:cs="Calibri"/>
          <w:b/>
          <w:i w:val="0"/>
          <w:caps/>
          <w:color w:val="2E3338"/>
          <w:sz w:val="18"/>
          <w:spacing w:val="45"/>
        </w:rPr>
        <w:t>Profile</w:t>
      </w:r>
      <w:r>
        <w:rPr>
          <w:rFonts w:ascii="Calibri" w:hAnsi="Calibri" w:eastAsia="Calibri" w:cs="Calibri"/>
          <w:b w:val="0"/>
          <w:i w:val="0"/>
          <w:color w:val="5F6B77"/>
          <w:sz w:val="18"/>
        </w:rPr>
        <w:t xml:space="preserve">  </w:t>
        <w:tab/>
      </w:r>
    </w:p>
    <w:p>
      <w:pPr>
        <w:spacing w:before="0" w:after="40"/>
      </w:pPr>
      <w:r>
        <w:rPr>
          <w:rFonts w:ascii="Calibri" w:hAnsi="Calibri" w:eastAsia="Calibri" w:cs="Calibri"/>
          <w:b w:val="0"/>
          <w:i w:val="0"/>
          <w:sz w:val="20"/>
        </w:rPr>
        <w:t xml:space="preserve">Zara is a data analyst with three years in e-commerce, building dashboards and analysis for trading teams.</w:t>
      </w:r>
    </w:p>
    <w:p>
      <w:pPr>
        <w:keepNext/>
        <w:tabs>
          <w:tab w:pos="9866" w:val="right" w:leader="heavy"/>
        </w:tabs>
        <w:spacing w:before="280" w:after="120"/>
      </w:pPr>
      <w:r>
        <w:rPr>
          <w:rFonts w:ascii="Calibri" w:hAnsi="Calibri" w:eastAsia="Calibri" w:cs="Calibri"/>
          <w:b/>
          <w:i w:val="0"/>
          <w:caps/>
          <w:color w:val="2E3338"/>
          <w:sz w:val="18"/>
          <w:spacing w:val="45"/>
        </w:rPr>
        <w:t>Core skills</w:t>
      </w:r>
      <w:r>
        <w:rPr>
          <w:rFonts w:ascii="Calibri" w:hAnsi="Calibri" w:eastAsia="Calibri" w:cs="Calibri"/>
          <w:b w:val="0"/>
          <w:i w:val="0"/>
          <w:color w:val="5F6B77"/>
          <w:sz w:val="18"/>
        </w:rPr>
        <w:t xml:space="preserve">  </w:t>
        <w:tab/>
      </w:r>
    </w:p>
    <w:tbl>
      <w:tblPr>
        <w:tblLook w:firstColumn="1" w:firstRow="1" w:lastColumn="0" w:lastRow="0" w:noHBand="0" w:noVBand="1" w:val="04A0"/>
        <w:tblW w:w="986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289"/>
        <w:gridCol w:w="3289"/>
        <w:gridCol w:w="3289"/>
      </w:tblGrid>
      <w:tr>
        <w:trPr>
          <w:cantSplit/>
        </w:trPr>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SQL</w:t>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Power BI</w:t>
            </w:r>
            <w:r>
              <w:rPr>
                <w:rFonts w:ascii="Calibri" w:hAnsi="Calibri" w:eastAsia="Calibri" w:cs="Calibri"/>
                <w:b w:val="0"/>
                <w:i w:val="0"/>
                <w:sz w:val="2"/>
              </w:rPr>
              <w:t xml:space="preserve"/>
            </w:r>
          </w:p>
        </w:tc>
        <w:tc>
          <w:tcPr>
            <w:tcW w:type="dxa" w:w="3289"/>
            <w:tcMar>
              <w:top w:w="35" w:type="dxa"/>
              <w:left w:w="0" w:type="dxa"/>
              <w:bottom w:w="35" w:type="dxa"/>
              <w:right w:w="160" w:type="dxa"/>
            </w:tcMar>
          </w:tcPr>
          <w:p>
            <w:pPr>
              <w:tabs>
                <w:tab w:pos="215" w:val="left"/>
              </w:tabs>
              <w:ind w:left="215" w:hanging="215"/>
            </w:pPr>
            <w:r>
              <w:rPr>
                <w:rFonts w:ascii="Calibri" w:hAnsi="Calibri" w:eastAsia="Calibri" w:cs="Calibri"/>
                <w:b w:val="0"/>
                <w:i w:val="0"/>
                <w:sz w:val="2"/>
              </w:rPr>
              <w:t xml:space="preserve"/>
            </w:r>
            <w:r>
              <w:rPr>
                <w:rFonts w:ascii="Calibri" w:hAnsi="Calibri" w:eastAsia="Calibri" w:cs="Calibri"/>
                <w:b/>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Python</w:t>
            </w:r>
            <w:r>
              <w:rPr>
                <w:rFonts w:ascii="Calibri" w:hAnsi="Calibri" w:eastAsia="Calibri" w:cs="Calibri"/>
                <w:b w:val="0"/>
                <w:i w:val="0"/>
                <w:sz w:val="2"/>
              </w:rPr>
              <w:t xml:space="preserve"/>
            </w:r>
          </w:p>
        </w:tc>
      </w:tr>
    </w:tbl>
    <w:p>
      <w:pPr>
        <w:keepNext/>
        <w:tabs>
          <w:tab w:pos="9866" w:val="right" w:leader="heavy"/>
        </w:tabs>
        <w:spacing w:before="280" w:after="120"/>
      </w:pPr>
      <w:r>
        <w:rPr>
          <w:rFonts w:ascii="Calibri" w:hAnsi="Calibri" w:eastAsia="Calibri" w:cs="Calibri"/>
          <w:b/>
          <w:i w:val="0"/>
          <w:caps/>
          <w:color w:val="2E3338"/>
          <w:sz w:val="18"/>
          <w:spacing w:val="45"/>
        </w:rPr>
        <w:t>Career history</w:t>
      </w:r>
      <w:r>
        <w:rPr>
          <w:rFonts w:ascii="Calibri" w:hAnsi="Calibri" w:eastAsia="Calibri" w:cs="Calibri"/>
          <w:b w:val="0"/>
          <w:i w:val="0"/>
          <w:color w:val="5F6B77"/>
          <w:sz w:val="18"/>
        </w:rPr>
        <w:t xml:space="preserve">  </w:t>
        <w:tab/>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984"/>
        <w:gridCol w:w="7882"/>
      </w:tblGrid>
      <w:tr>
        <w:trPr>
          <w:cantSplit/>
        </w:trPr>
        <w:tc>
          <w:tcPr>
            <w:tcW w:type="dxa" w:w="1984"/>
            <w:vAlign w:val="top"/>
            <w:tcMar>
              <w:top w:w="100" w:type="dxa"/>
              <w:left w:w="0" w:type="dxa"/>
              <w:bottom w:w="110" w:type="dxa"/>
              <w:right w:w="180" w:type="dxa"/>
            </w:tcMar>
          </w:tcPr>
          <w:p>
            <w:pPr>
              <w:spacing w:before="0" w:after="0"/>
            </w:pPr>
            <w:r>
              <w:rPr>
                <w:rFonts w:ascii="Calibri" w:hAnsi="Calibri" w:eastAsia="Calibri" w:cs="Calibri"/>
                <w:b/>
                <w:i w:val="0"/>
                <w:color w:val="2E3338"/>
                <w:sz w:val="17"/>
              </w:rPr>
              <w:t xml:space="preserve">2023 – Present</w:t>
            </w:r>
          </w:p>
          <w:p>
            <w:pPr>
              <w:spacing w:before="0" w:after="0"/>
            </w:pPr>
            <w:r>
              <w:rPr>
                <w:rFonts w:ascii="Calibri" w:hAnsi="Calibri" w:eastAsia="Calibri" w:cs="Calibri"/>
                <w:b w:val="0"/>
                <w:i w:val="0"/>
                <w:color w:val="6B6D70"/>
                <w:sz w:val="16"/>
              </w:rPr>
              <w:t xml:space="preserve">Manchester</w:t>
            </w:r>
          </w:p>
        </w:tc>
        <w:tc>
          <w:tcPr>
            <w:tcW w:type="dxa" w:w="7882"/>
            <w:vAlign w:val="top"/>
            <w:tcMar>
              <w:top w:w="100" w:type="dxa"/>
              <w:left w:w="220" w:type="dxa"/>
              <w:bottom w:w="110" w:type="dxa"/>
              <w:right w:w="0" w:type="dxa"/>
            </w:tcMar>
            <w:tcBorders>
              <w:left w:val="single" w:sz="6" w:space="0" w:color="DFE0E1"/>
            </w:tcBorders>
          </w:tcPr>
          <w:p>
            <w:pPr>
              <w:keepNext/>
              <w:spacing w:before="0" w:after="0"/>
            </w:pPr>
            <w:r>
              <w:rPr>
                <w:rFonts w:ascii="Calibri" w:hAnsi="Calibri" w:eastAsia="Calibri" w:cs="Calibri"/>
                <w:b/>
                <w:i w:val="0"/>
                <w:color w:val="2E3338"/>
                <w:sz w:val="21"/>
              </w:rPr>
              <w:t xml:space="preserve">Data Analyst</w:t>
            </w:r>
          </w:p>
          <w:p>
            <w:pPr>
              <w:keepNext/>
              <w:spacing w:before="0" w:after="40"/>
            </w:pPr>
            <w:r>
              <w:rPr>
                <w:rFonts w:ascii="Calibri" w:hAnsi="Calibri" w:eastAsia="Calibri" w:cs="Calibri"/>
                <w:b/>
                <w:i w:val="0"/>
                <w:color w:val="5F6B77"/>
                <w:sz w:val="19"/>
              </w:rPr>
              <w:t xml:space="preserve">Tillingham Retail</w:t>
            </w:r>
          </w:p>
          <w:p>
            <w:pPr>
              <w:tabs>
                <w:tab w:pos="215" w:val="left"/>
              </w:tabs>
              <w:spacing w:before="30" w:after="0"/>
              <w:ind w:left="215" w:hanging="215"/>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Built the weekly trading dashboard used by 40 buyers</w:t>
            </w:r>
          </w:p>
        </w:tc>
      </w:tr>
    </w:tbl>
    <w:p>
      <w:pPr>
        <w:keepNext/>
        <w:tabs>
          <w:tab w:pos="9866" w:val="right" w:leader="heavy"/>
        </w:tabs>
        <w:spacing w:before="280" w:after="120"/>
      </w:pPr>
      <w:r>
        <w:rPr>
          <w:rFonts w:ascii="Calibri" w:hAnsi="Calibri" w:eastAsia="Calibri" w:cs="Calibri"/>
          <w:b/>
          <w:i w:val="0"/>
          <w:caps/>
          <w:color w:val="2E3338"/>
          <w:sz w:val="18"/>
          <w:spacing w:val="45"/>
        </w:rPr>
        <w:t>Education and credentials</w:t>
      </w:r>
      <w:r>
        <w:rPr>
          <w:rFonts w:ascii="Calibri" w:hAnsi="Calibri" w:eastAsia="Calibri" w:cs="Calibri"/>
          <w:b w:val="0"/>
          <w:i w:val="0"/>
          <w:color w:val="5F6B77"/>
          <w:sz w:val="18"/>
        </w:rPr>
        <w:t xml:space="preserve">  </w:t>
        <w:tab/>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06"/>
        <w:gridCol w:w="454"/>
        <w:gridCol w:w="4706"/>
      </w:tblGrid>
      <w:tr>
        <w:trPr>
          <w:cantSplit/>
        </w:trPr>
        <w:tc>
          <w:tcPr>
            <w:tcW w:type="dxa" w:w="4706"/>
            <w:vAlign w:val="top"/>
          </w:tcPr>
          <w:p>
            <w:pPr>
              <w:keepNext/>
              <w:spacing w:before="60" w:after="0"/>
            </w:pPr>
            <w:r>
              <w:rPr>
                <w:rFonts w:ascii="Calibri" w:hAnsi="Calibri" w:eastAsia="Calibri" w:cs="Calibri"/>
                <w:b/>
                <w:i w:val="0"/>
                <w:color w:val="1F2226"/>
                <w:sz w:val="19"/>
              </w:rPr>
              <w:t xml:space="preserve">BSc Mathematics</w:t>
            </w:r>
          </w:p>
          <w:p>
            <w:pPr>
              <w:spacing w:before="0" w:after="0"/>
            </w:pPr>
            <w:r>
              <w:rPr>
                <w:rFonts w:ascii="Calibri" w:hAnsi="Calibri" w:eastAsia="Calibri" w:cs="Calibri"/>
                <w:b w:val="0"/>
                <w:i w:val="0"/>
                <w:color w:val="6B6D70"/>
                <w:sz w:val="17"/>
              </w:rPr>
              <w:t xml:space="preserve">University of Manchester  ·  2022</w:t>
            </w:r>
          </w:p>
          <w:p>
            <w:pPr>
              <w:spacing w:before="0" w:after="0" w:line="2" w:lineRule="exact"/>
            </w:pPr>
            <w:r>
              <w:rPr>
                <w:rFonts w:ascii="Calibri" w:hAnsi="Calibri" w:eastAsia="Calibri" w:cs="Calibri"/>
                <w:b w:val="0"/>
                <w:i w:val="0"/>
                <w:sz w:val="2"/>
              </w:rPr>
            </w:r>
          </w:p>
        </w:tc>
        <w:tc>
          <w:tcPr>
            <w:tcW w:type="dxa" w:w="454"/>
          </w:tcPr>
          <w:p/>
        </w:tc>
        <w:tc>
          <w:tcPr>
            <w:tcW w:type="dxa" w:w="4706"/>
            <w:vAlign w:val="top"/>
          </w:tcPr>
          <w:p>
            <w:pPr>
              <w:spacing w:line="20" w:lineRule="exact"/>
            </w:pPr>
            <w:r>
              <w:rPr>
                <w:rFonts w:ascii="Calibri" w:hAnsi="Calibri" w:eastAsia="Calibri" w:cs="Calibri"/>
                <w:b w:val="0"/>
                <w:i w:val="0"/>
                <w:sz w:val="2"/>
              </w:rPr>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510" w:right="1020" w:bottom="794" w:left="1020" w:header="22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866" w:val="right"/>
      </w:tabs>
      <w:pBdr>
        <w:top w:val="single" w:sz="6" w:space="6" w:color="DFE0E1"/>
      </w:pBdr>
    </w:pPr>
    <w: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Calibri" w:hAnsi="Calibri" w:eastAsia="Calibri" w:cs="Calibri"/>
        <w:b w:val="0"/>
        <w:i w:val="0"/>
        <w:sz w:val="2"/>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CV with Dark Header</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