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638"/>
      </w:tblGrid>
      <w:tr>
        <w:tc>
          <w:tcPr>
            <w:tcW w:type="dxa" w:w="9638"/>
            <w:tcBorders>
              <w:top w:val="single" w:sz="12" w:space="0" w:color="5F6B77"/>
              <w:left w:val="nil"/>
              <w:bottom w:val="single" w:sz="4" w:space="0" w:color="A6A6A6"/>
              <w:right w:val="nil"/>
            </w:tcBorders>
            <w:tcMar>
              <w:top w:w="110" w:type="dxa"/>
              <w:left w:w="0" w:type="dxa"/>
              <w:bottom w:w="120" w:type="dxa"/>
              <w:right w:w="0" w:type="dxa"/>
            </w:tcMar>
          </w:tcPr>
          <w:p>
            <w:pPr>
              <w:spacing w:before="0" w:after="80"/>
            </w:pPr>
            <w:r>
              <w:rPr>
                <w:rFonts w:ascii="Calibri" w:hAnsi="Calibri" w:eastAsia="Calibri" w:cs="Calibri"/>
                <w:b/>
                <w:i w:val="0"/>
                <w:caps/>
                <w:color w:val="5F6368"/>
                <w:sz w:val="16"/>
                <w:spacing w:val="20"/>
              </w:rPr>
              <w:t>CV DE L’INTERVENANT</w:t>
            </w:r>
            <w:r>
              <w:rPr>
                <w:rFonts w:ascii="Calibri" w:hAnsi="Calibri" w:eastAsia="Calibri" w:cs="Calibri"/>
                <w:b w:val="0"/>
                <w:i w:val="0"/>
                <w:color w:val="5F6368"/>
                <w:sz w:val="16"/>
              </w:rPr>
              <w:t xml:space="preserve">   ·   Requalification du centre-bourg, lot 1 – Maîtrise d'œuvre VRD</w:t>
            </w:r>
          </w:p>
          <w:p>
            <w:pPr>
              <w:spacing w:before="0" w:after="20"/>
            </w:pPr>
            <w:r>
              <w:rPr>
                <w:rFonts w:ascii="Calibri" w:hAnsi="Calibri" w:eastAsia="Calibri" w:cs="Calibri"/>
                <w:b w:val="0"/>
                <w:i w:val="0"/>
                <w:color w:val="5F6368"/>
                <w:sz w:val="17"/>
              </w:rPr>
              <w:t>Rôle proposé sur la mission</w:t>
            </w:r>
          </w:p>
          <w:p>
            <w:pPr>
              <w:spacing w:before="0" w:after="120"/>
            </w:pPr>
            <w:r>
              <w:rPr>
                <w:rFonts w:ascii="Calibri" w:hAnsi="Calibri" w:eastAsia="Calibri" w:cs="Calibri"/>
                <w:b/>
                <w:i w:val="0"/>
                <w:color w:val="1A1A1A"/>
                <w:sz w:val="26"/>
              </w:rPr>
              <w:t xml:space="preserve">Directrice de projet, interlocutrice du maître d'ouvrage</w:t>
            </w:r>
          </w:p>
          <w:p>
            <w:pPr>
              <w:spacing w:before="0" w:after="20"/>
            </w:pPr>
            <w:r>
              <w:rPr>
                <w:rFonts w:ascii="Cambria" w:hAnsi="Cambria" w:eastAsia="Cambria" w:cs="Cambria"/>
                <w:b/>
                <w:i w:val="0"/>
                <w:color w:val="1A1A1A"/>
                <w:sz w:val="36"/>
              </w:rPr>
              <w:t xml:space="preserve">Nathalie Garnier</w:t>
            </w:r>
          </w:p>
          <w:p>
            <w:pPr>
              <w:spacing w:before="0" w:after="0"/>
            </w:pPr>
            <w:r>
              <w:rPr>
                <w:rFonts w:ascii="Calibri" w:hAnsi="Calibri" w:eastAsia="Calibri" w:cs="Calibri"/>
                <w:b w:val="0"/>
                <w:i w:val="0"/>
                <w:color w:val="1A1A1A"/>
                <w:sz w:val="19"/>
              </w:rPr>
              <w:t xml:space="preserve">Responsable du pôle aménagement, Bernard &amp; Lefèvre Ingénierie</w:t>
            </w:r>
          </w:p>
        </w:tc>
      </w:tr>
    </w:tbl>
    <w:p>
      <w:pPr>
        <w:keepNext/>
        <w:spacing w:before="240" w:after="100"/>
        <w:pBdr>
          <w:bottom w:val="single" w:sz="6" w:space="2" w:color="1A1A1A"/>
        </w:pBdr>
      </w:pPr>
      <w:r>
        <w:rPr>
          <w:rFonts w:ascii="Calibri" w:hAnsi="Calibri" w:eastAsia="Calibri" w:cs="Calibri"/>
          <w:b/>
          <w:i w:val="0"/>
          <w:caps/>
          <w:color w:val="1A1A1A"/>
          <w:sz w:val="21"/>
          <w:spacing w:val="10"/>
        </w:rPr>
        <w:t>SYNTHÈSE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948"/>
        <w:gridCol w:w="6690"/>
      </w:tblGrid>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Expérience professionnelle</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19 ans</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Expérience dans le domaine du marché</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15 ans en maîtrise d'œuvre VRD et espaces publics</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Ancienneté dans la société</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8 ans</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Affectation à la mission</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40 % sur la durée du marché</w:t>
            </w:r>
          </w:p>
        </w:tc>
      </w:tr>
    </w:tbl>
    <w:p>
      <w:pPr>
        <w:spacing w:before="140" w:after="0" w:line="269" w:lineRule="auto"/>
        <w:jc w:val="both"/>
      </w:pPr>
      <w:r>
        <w:rPr>
          <w:rFonts w:ascii="Calibri" w:hAnsi="Calibri" w:eastAsia="Calibri" w:cs="Calibri"/>
          <w:b w:val="0"/>
          <w:i w:val="0"/>
          <w:sz w:val="19"/>
        </w:rPr>
        <w:t xml:space="preserve">Ingénieure génie civil, 19 ans d'expérience dont 15 en maîtrise d'œuvre d'aménagement pour des communes et intercommunalités. Pilotage de missions complètes loi MOP, de l'avant-projet à la réception, sur des opérations de requalification de centres-bourgs et de traversées d'agglomération.</w:t>
      </w:r>
    </w:p>
    <w:p>
      <w:pPr>
        <w:keepNext/>
        <w:spacing w:before="280" w:after="100"/>
        <w:pBdr>
          <w:bottom w:val="single" w:sz="6" w:space="2" w:color="1A1A1A"/>
        </w:pBdr>
      </w:pPr>
      <w:r>
        <w:rPr>
          <w:rFonts w:ascii="Calibri" w:hAnsi="Calibri" w:eastAsia="Calibri" w:cs="Calibri"/>
          <w:b/>
          <w:i w:val="0"/>
          <w:caps/>
          <w:color w:val="1A1A1A"/>
          <w:sz w:val="21"/>
          <w:spacing w:val="10"/>
        </w:rPr>
        <w:t>DIPLÔMES ET FORMATIONS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134"/>
        <w:gridCol w:w="4535"/>
        <w:gridCol w:w="3969"/>
      </w:tblGrid>
      <w:tr>
        <w:trPr>
          <w:tblHeader/>
          <w:cantSplit/>
        </w:trPr>
        <w:tc>
          <w:tcPr>
            <w:tcW w:type="dxa" w:w="1134"/>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Année</w:t>
            </w:r>
          </w:p>
        </w:tc>
        <w:tc>
          <w:tcPr>
            <w:tcW w:type="dxa" w:w="4535"/>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Intitulé</w:t>
            </w:r>
          </w:p>
        </w:tc>
        <w:tc>
          <w:tcPr>
            <w:tcW w:type="dxa" w:w="3969"/>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Établissement</w:t>
            </w:r>
          </w:p>
        </w:tc>
      </w:tr>
      <w:tr>
        <w:trPr>
          <w:cantSplit/>
        </w:trPr>
        <w:tc>
          <w:tcPr>
            <w:tcW w:type="dxa" w:w="1134"/>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2006</w:t>
            </w:r>
          </w:p>
        </w:tc>
        <w:tc>
          <w:tcPr>
            <w:tcW w:type="dxa" w:w="4535"/>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Diplôme d'ingénieur, spécialité génie civil et urbain</w:t>
            </w:r>
          </w:p>
        </w:tc>
        <w:tc>
          <w:tcPr>
            <w:tcW w:type="dxa" w:w="3969"/>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INSA de Rennes</w:t>
            </w:r>
          </w:p>
        </w:tc>
      </w:tr>
    </w:tbl>
    <w:p>
      <w:pPr>
        <w:keepNext/>
        <w:spacing w:before="280" w:after="100"/>
        <w:pBdr>
          <w:bottom w:val="single" w:sz="6" w:space="2" w:color="1A1A1A"/>
        </w:pBdr>
      </w:pPr>
      <w:r>
        <w:rPr>
          <w:rFonts w:ascii="Calibri" w:hAnsi="Calibri" w:eastAsia="Calibri" w:cs="Calibri"/>
          <w:b/>
          <w:i w:val="0"/>
          <w:caps/>
          <w:color w:val="1A1A1A"/>
          <w:sz w:val="21"/>
          <w:spacing w:val="10"/>
        </w:rPr>
        <w:t>CERTIFICATIONS ET QUALIFICATIONS</w:t>
      </w:r>
    </w:p>
    <w:p>
      <w:pPr>
        <w:tabs>
          <w:tab w:pos="227" w:val="left"/>
        </w:tabs>
        <w:spacing w:before="30" w:after="0"/>
        <w:ind w:left="227" w:hanging="227"/>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AIPR concepteur (2024)</w:t>
      </w:r>
    </w:p>
    <w:p>
      <w:pPr>
        <w:tabs>
          <w:tab w:pos="227" w:val="left"/>
        </w:tabs>
        <w:spacing w:before="30" w:after="0"/>
        <w:ind w:left="227" w:hanging="227"/>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Formation coordination SPS niveau 2 (2015)</w:t>
      </w:r>
    </w:p>
    <w:p>
      <w:pPr>
        <w:keepNext/>
        <w:spacing w:before="280" w:after="100"/>
        <w:pBdr>
          <w:bottom w:val="single" w:sz="6" w:space="2" w:color="1A1A1A"/>
        </w:pBdr>
      </w:pPr>
      <w:r>
        <w:rPr>
          <w:rFonts w:ascii="Calibri" w:hAnsi="Calibri" w:eastAsia="Calibri" w:cs="Calibri"/>
          <w:b/>
          <w:i w:val="0"/>
          <w:caps/>
          <w:color w:val="1A1A1A"/>
          <w:sz w:val="21"/>
          <w:spacing w:val="10"/>
        </w:rPr>
        <w:t>COMPÉTENCES</w:t>
      </w:r>
    </w:p>
    <w:p>
      <w:pPr>
        <w:spacing w:before="0" w:after="0" w:line="276" w:lineRule="auto"/>
      </w:pPr>
      <w:r>
        <w:rPr>
          <w:rFonts w:ascii="Calibri" w:hAnsi="Calibri" w:eastAsia="Calibri" w:cs="Calibri"/>
          <w:b w:val="0"/>
          <w:i w:val="0"/>
          <w:color w:val="1A1A1A"/>
          <w:sz w:val="18"/>
        </w:rPr>
        <w:t xml:space="preserve">Mission MOP complète ; Concertation et réunions publiques ; Covadis, AutoCAD ; CCAG Travaux 2021</w:t>
      </w:r>
    </w:p>
    <w:p>
      <w:pPr>
        <w:keepNext/>
        <w:spacing w:before="280" w:after="100"/>
        <w:pBdr>
          <w:bottom w:val="single" w:sz="6" w:space="2" w:color="1A1A1A"/>
        </w:pBdr>
      </w:pPr>
      <w:r>
        <w:rPr>
          <w:rFonts w:ascii="Calibri" w:hAnsi="Calibri" w:eastAsia="Calibri" w:cs="Calibri"/>
          <w:b/>
          <w:i w:val="0"/>
          <w:caps/>
          <w:color w:val="1A1A1A"/>
          <w:sz w:val="21"/>
          <w:spacing w:val="10"/>
        </w:rPr>
        <w:t>RÉFÉRENCES SIMILAIRES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7597"/>
      </w:tblGrid>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2022 – 2025</w:t>
            </w:r>
          </w:p>
          <w:p>
            <w:pPr>
              <w:spacing w:before="40" w:after="0"/>
            </w:pPr>
            <w:r>
              <w:rPr>
                <w:rFonts w:ascii="Calibri" w:hAnsi="Calibri" w:eastAsia="Calibri" w:cs="Calibri"/>
                <w:b w:val="0"/>
                <w:i w:val="0"/>
                <w:color w:val="5F6368"/>
                <w:sz w:val="17"/>
              </w:rPr>
              <w:t xml:space="preserve">Bréhan-sur-Orvenne</w:t>
            </w:r>
          </w:p>
          <w:p>
            <w:pPr>
              <w:spacing w:before="120" w:after="0"/>
            </w:pPr>
            <w:r>
              <w:rPr>
                <w:rFonts w:ascii="Calibri" w:hAnsi="Calibri" w:eastAsia="Calibri" w:cs="Calibri"/>
                <w:b w:val="0"/>
                <w:i w:val="0"/>
                <w:color w:val="5F6368"/>
                <w:sz w:val="16"/>
              </w:rPr>
              <w:t>Montant</w:t>
            </w:r>
          </w:p>
          <w:p>
            <w:pPr>
              <w:spacing w:before="0" w:after="0"/>
            </w:pPr>
            <w:r>
              <w:rPr>
                <w:rFonts w:ascii="Calibri" w:hAnsi="Calibri" w:eastAsia="Calibri" w:cs="Calibri"/>
                <w:b/>
                <w:i w:val="0"/>
                <w:color w:val="1A1A1A"/>
                <w:sz w:val="18"/>
              </w:rPr>
              <w:t xml:space="preserve">2,4 M€ HT de travaux</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Requalification de la place de l'église et des rues adjacentes</w:t>
            </w:r>
          </w:p>
          <w:p>
            <w:pPr>
              <w:keepNext/>
              <w:spacing w:before="0" w:after="0"/>
            </w:pPr>
            <w:r>
              <w:rPr>
                <w:rFonts w:ascii="Calibri" w:hAnsi="Calibri" w:eastAsia="Calibri" w:cs="Calibri"/>
                <w:b w:val="0"/>
                <w:i w:val="0"/>
                <w:color w:val="5F6368"/>
                <w:sz w:val="18"/>
              </w:rPr>
              <w:t xml:space="preserve">Maître d’ouvrage : </w:t>
            </w:r>
            <w:r>
              <w:rPr>
                <w:rFonts w:ascii="Calibri" w:hAnsi="Calibri" w:eastAsia="Calibri" w:cs="Calibri"/>
                <w:b w:val="0"/>
                <w:i w:val="0"/>
                <w:color w:val="1A1A1A"/>
                <w:sz w:val="18"/>
              </w:rPr>
              <w:t xml:space="preserve">Commune de Bréhan-sur-Orvenne</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Cheffe de projet</w:t>
            </w:r>
          </w:p>
          <w:p>
            <w:pPr>
              <w:spacing w:before="60" w:after="0"/>
              <w:jc w:val="both"/>
            </w:pPr>
            <w:r>
              <w:rPr>
                <w:rFonts w:ascii="Calibri" w:hAnsi="Calibri" w:eastAsia="Calibri" w:cs="Calibri"/>
                <w:b w:val="0"/>
                <w:i w:val="0"/>
                <w:color w:val="1A1A1A"/>
                <w:sz w:val="18"/>
              </w:rPr>
              <w:t xml:space="preserve">Mission de base loi MOP. Conception de l'espace partagé, phasage des travaux en site occupé, suivi des marchés de travaux jusqu'à la réception.</w:t>
            </w:r>
          </w:p>
        </w:tc>
      </w:tr>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2019 – 2021</w:t>
            </w:r>
          </w:p>
          <w:p>
            <w:pPr>
              <w:spacing w:before="40" w:after="0"/>
            </w:pPr>
            <w:r>
              <w:rPr>
                <w:rFonts w:ascii="Calibri" w:hAnsi="Calibri" w:eastAsia="Calibri" w:cs="Calibri"/>
                <w:b w:val="0"/>
                <w:i w:val="0"/>
                <w:color w:val="5F6368"/>
                <w:sz w:val="17"/>
              </w:rPr>
              <w:t xml:space="preserve">Val d’Orvenne</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Aménagement de la traversée d'agglomération RD 72</w:t>
            </w:r>
          </w:p>
          <w:p>
            <w:pPr>
              <w:keepNext/>
              <w:spacing w:before="0" w:after="0"/>
            </w:pPr>
            <w:r>
              <w:rPr>
                <w:rFonts w:ascii="Calibri" w:hAnsi="Calibri" w:eastAsia="Calibri" w:cs="Calibri"/>
                <w:b w:val="0"/>
                <w:i w:val="0"/>
                <w:color w:val="5F6368"/>
                <w:sz w:val="18"/>
              </w:rPr>
              <w:t xml:space="preserve">Maître d’ouvrage : </w:t>
            </w:r>
            <w:r>
              <w:rPr>
                <w:rFonts w:ascii="Calibri" w:hAnsi="Calibri" w:eastAsia="Calibri" w:cs="Calibri"/>
                <w:b w:val="0"/>
                <w:i w:val="0"/>
                <w:color w:val="1A1A1A"/>
                <w:sz w:val="18"/>
              </w:rPr>
              <w:t xml:space="preserve">Communauté de communes, 28 000 habitants</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Cheffe de projet</w:t>
            </w:r>
          </w:p>
          <w:p>
            <w:pPr>
              <w:spacing w:before="60" w:after="0"/>
              <w:jc w:val="both"/>
            </w:pPr>
            <w:r>
              <w:rPr>
                <w:rFonts w:ascii="Calibri" w:hAnsi="Calibri" w:eastAsia="Calibri" w:cs="Calibri"/>
                <w:b w:val="0"/>
                <w:i w:val="0"/>
                <w:color w:val="1A1A1A"/>
                <w:sz w:val="18"/>
              </w:rPr>
              <w:t xml:space="preserve">Études AVP à ACT, coordination avec le département gestionnaire de la voirie.</w:t>
            </w:r>
          </w:p>
        </w:tc>
      </w:tr>
    </w:tbl>
    <w:p>
      <w:pPr>
        <w:keepNext/>
        <w:spacing w:before="280" w:after="100"/>
        <w:pBdr>
          <w:bottom w:val="single" w:sz="6" w:space="2" w:color="1A1A1A"/>
        </w:pBdr>
      </w:pPr>
      <w:r>
        <w:rPr>
          <w:rFonts w:ascii="Calibri" w:hAnsi="Calibri" w:eastAsia="Calibri" w:cs="Calibri"/>
          <w:b/>
          <w:i w:val="0"/>
          <w:caps/>
          <w:color w:val="1A1A1A"/>
          <w:sz w:val="21"/>
          <w:spacing w:val="10"/>
        </w:rPr>
        <w:t>PARCOURS PROFESSIONNEL</w:t>
      </w:r>
    </w:p>
    <w:tbl>
      <w:tblPr>
        <w:tblLook w:firstColumn="1" w:firstRow="1" w:lastColumn="0" w:lastRow="0" w:noHBand="0" w:noVBand="1" w:val="04A0"/>
        <w:tblW w:w="963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4536"/>
        <w:gridCol w:w="3402"/>
      </w:tblGrid>
      <w:tr>
        <w:trPr>
          <w:tblHeader/>
          <w:cantSplit/>
        </w:trPr>
        <w:tc>
          <w:tcPr>
            <w:tcW w:type="dxa" w:w="1701"/>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Période</w:t>
            </w:r>
          </w:p>
        </w:tc>
        <w:tc>
          <w:tcPr>
            <w:tcW w:type="dxa" w:w="4536"/>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Employeur</w:t>
            </w:r>
          </w:p>
        </w:tc>
        <w:tc>
          <w:tcPr>
            <w:tcW w:type="dxa" w:w="3402"/>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Fonction</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depuis 2017</w:t>
            </w:r>
          </w:p>
        </w:tc>
        <w:tc>
          <w:tcPr>
            <w:tcW w:type="dxa" w:w="4536"/>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Bernard &amp; Lefèvre Ingénierie</w:t>
            </w:r>
          </w:p>
        </w:tc>
        <w:tc>
          <w:tcPr>
            <w:tcW w:type="dxa" w:w="3402"/>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Responsable du pôle aménagement</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2010 – 2017</w:t>
            </w:r>
          </w:p>
        </w:tc>
        <w:tc>
          <w:tcPr>
            <w:tcW w:type="dxa" w:w="4536"/>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Ouest Infra Conseil</w:t>
            </w:r>
          </w:p>
        </w:tc>
        <w:tc>
          <w:tcPr>
            <w:tcW w:type="dxa" w:w="3402"/>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Ingénieure d'études VRD puis cheffe de projet</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2006 – 2010</w:t>
            </w:r>
          </w:p>
        </w:tc>
        <w:tc>
          <w:tcPr>
            <w:tcW w:type="dxa" w:w="4536"/>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Atelier Canal Ingénierie</w:t>
            </w:r>
          </w:p>
        </w:tc>
        <w:tc>
          <w:tcPr>
            <w:tcW w:type="dxa" w:w="3402"/>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Ingénieure d'études</w:t>
            </w:r>
          </w:p>
        </w:tc>
      </w:tr>
    </w:tbl>
    <w:p>
      <w:pPr>
        <w:keepNext/>
        <w:spacing w:before="280" w:after="100"/>
        <w:pBdr>
          <w:bottom w:val="single" w:sz="6" w:space="2" w:color="1A1A1A"/>
        </w:pBdr>
      </w:pPr>
      <w:r>
        <w:rPr>
          <w:rFonts w:ascii="Calibri" w:hAnsi="Calibri" w:eastAsia="Calibri" w:cs="Calibri"/>
          <w:b/>
          <w:i w:val="0"/>
          <w:caps/>
          <w:color w:val="1A1A1A"/>
          <w:sz w:val="21"/>
          <w:spacing w:val="10"/>
        </w:rPr>
        <w:t>LANGUES</w:t>
      </w:r>
    </w:p>
    <w:p>
      <w:pPr>
        <w:spacing w:before="0" w:after="0"/>
      </w:pPr>
      <w:r>
        <w:rPr>
          <w:rFonts w:ascii="Calibri" w:hAnsi="Calibri" w:eastAsia="Calibri" w:cs="Calibri"/>
          <w:b w:val="0"/>
          <w:i w:val="0"/>
          <w:color w:val="1A1A1A"/>
          <w:sz w:val="18"/>
        </w:rPr>
        <w:t xml:space="preserve">Anglais (professionnel)</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638"/>
      </w:tblGrid>
      <w:tr>
        <w:tc>
          <w:tcPr>
            <w:tcW w:type="dxa" w:w="9638"/>
            <w:tcBorders>
              <w:top w:val="single" w:sz="12" w:space="0" w:color="5F6B77"/>
              <w:left w:val="nil"/>
              <w:bottom w:val="single" w:sz="4" w:space="0" w:color="A6A6A6"/>
              <w:right w:val="nil"/>
            </w:tcBorders>
            <w:tcMar>
              <w:top w:w="110" w:type="dxa"/>
              <w:left w:w="0" w:type="dxa"/>
              <w:bottom w:w="120" w:type="dxa"/>
              <w:right w:w="0" w:type="dxa"/>
            </w:tcMar>
          </w:tcPr>
          <w:p>
            <w:pPr>
              <w:spacing w:before="0" w:after="80"/>
            </w:pPr>
            <w:r>
              <w:rPr>
                <w:rFonts w:ascii="Calibri" w:hAnsi="Calibri" w:eastAsia="Calibri" w:cs="Calibri"/>
                <w:b/>
                <w:i w:val="0"/>
                <w:caps/>
                <w:color w:val="5F6368"/>
                <w:sz w:val="16"/>
                <w:spacing w:val="20"/>
              </w:rPr>
              <w:t>CV DE L’INTERVENANT</w:t>
            </w:r>
            <w:r>
              <w:rPr>
                <w:rFonts w:ascii="Calibri" w:hAnsi="Calibri" w:eastAsia="Calibri" w:cs="Calibri"/>
                <w:b w:val="0"/>
                <w:i w:val="0"/>
                <w:color w:val="5F6368"/>
                <w:sz w:val="16"/>
              </w:rPr>
              <w:t xml:space="preserve">   ·   Requalification du centre-bourg, lot 1 – Maîtrise d'œuvre VRD</w:t>
            </w:r>
          </w:p>
          <w:p>
            <w:pPr>
              <w:spacing w:before="0" w:after="20"/>
            </w:pPr>
            <w:r>
              <w:rPr>
                <w:rFonts w:ascii="Calibri" w:hAnsi="Calibri" w:eastAsia="Calibri" w:cs="Calibri"/>
                <w:b w:val="0"/>
                <w:i w:val="0"/>
                <w:color w:val="5F6368"/>
                <w:sz w:val="17"/>
              </w:rPr>
              <w:t>Rôle proposé sur la mission</w:t>
            </w:r>
          </w:p>
          <w:p>
            <w:pPr>
              <w:spacing w:before="0" w:after="120"/>
            </w:pPr>
            <w:r>
              <w:rPr>
                <w:rFonts w:ascii="Calibri" w:hAnsi="Calibri" w:eastAsia="Calibri" w:cs="Calibri"/>
                <w:b/>
                <w:i w:val="0"/>
                <w:color w:val="1A1A1A"/>
                <w:sz w:val="26"/>
              </w:rPr>
              <w:t xml:space="preserve">Ingénieur travaux, direction de l'exécution des travaux (DET)</w:t>
            </w:r>
          </w:p>
          <w:p>
            <w:pPr>
              <w:spacing w:before="0" w:after="20"/>
            </w:pPr>
            <w:r>
              <w:rPr>
                <w:rFonts w:ascii="Cambria" w:hAnsi="Cambria" w:eastAsia="Cambria" w:cs="Cambria"/>
                <w:b/>
                <w:i w:val="0"/>
                <w:color w:val="1A1A1A"/>
                <w:sz w:val="36"/>
              </w:rPr>
              <w:t xml:space="preserve">Mehdi Benali</w:t>
            </w:r>
          </w:p>
          <w:p>
            <w:pPr>
              <w:spacing w:before="0" w:after="0"/>
            </w:pPr>
            <w:r>
              <w:rPr>
                <w:rFonts w:ascii="Calibri" w:hAnsi="Calibri" w:eastAsia="Calibri" w:cs="Calibri"/>
                <w:b w:val="0"/>
                <w:i w:val="0"/>
                <w:color w:val="1A1A1A"/>
                <w:sz w:val="19"/>
              </w:rPr>
              <w:t xml:space="preserve">Ingénieur travaux VRD, Bernard &amp; Lefèvre Ingénierie</w:t>
            </w:r>
          </w:p>
        </w:tc>
      </w:tr>
    </w:tbl>
    <w:p>
      <w:pPr>
        <w:keepNext/>
        <w:spacing w:before="240" w:after="100"/>
        <w:pBdr>
          <w:bottom w:val="single" w:sz="6" w:space="2" w:color="1A1A1A"/>
        </w:pBdr>
      </w:pPr>
      <w:r>
        <w:rPr>
          <w:rFonts w:ascii="Calibri" w:hAnsi="Calibri" w:eastAsia="Calibri" w:cs="Calibri"/>
          <w:b/>
          <w:i w:val="0"/>
          <w:caps/>
          <w:color w:val="1A1A1A"/>
          <w:sz w:val="21"/>
          <w:spacing w:val="10"/>
        </w:rPr>
        <w:t>SYNTHÈSE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948"/>
        <w:gridCol w:w="6690"/>
      </w:tblGrid>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Expérience professionnelle</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12 ans</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Expérience dans le domaine du marché</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12 ans en suivi de travaux VRD</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Ancienneté dans la société</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4 ans</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Affectation à la mission</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60 % en phase travaux</w:t>
            </w:r>
          </w:p>
        </w:tc>
      </w:tr>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Lieu d’intervention</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Présence sur chantier une demi-journée par semaine minimum</w:t>
            </w:r>
          </w:p>
        </w:tc>
      </w:tr>
    </w:tbl>
    <w:p>
      <w:pPr>
        <w:spacing w:before="140" w:after="0" w:line="269" w:lineRule="auto"/>
        <w:jc w:val="both"/>
      </w:pPr>
      <w:r>
        <w:rPr>
          <w:rFonts w:ascii="Calibri" w:hAnsi="Calibri" w:eastAsia="Calibri" w:cs="Calibri"/>
          <w:b w:val="0"/>
          <w:i w:val="0"/>
          <w:sz w:val="19"/>
        </w:rPr>
        <w:t xml:space="preserve">Ingénieur travaux, 12 ans de suivi de chantiers de voirie et réseaux, d'abord en entreprise puis en maîtrise d'œuvre. Direction de l'exécution des travaux, ordonnancement et coordination des concessionnaires, réceptions et décomptes généraux définitifs.</w:t>
      </w:r>
    </w:p>
    <w:p>
      <w:pPr>
        <w:keepNext/>
        <w:spacing w:before="280" w:after="100"/>
        <w:pBdr>
          <w:bottom w:val="single" w:sz="6" w:space="2" w:color="1A1A1A"/>
        </w:pBdr>
      </w:pPr>
      <w:r>
        <w:rPr>
          <w:rFonts w:ascii="Calibri" w:hAnsi="Calibri" w:eastAsia="Calibri" w:cs="Calibri"/>
          <w:b/>
          <w:i w:val="0"/>
          <w:caps/>
          <w:color w:val="1A1A1A"/>
          <w:sz w:val="21"/>
          <w:spacing w:val="10"/>
        </w:rPr>
        <w:t>DIPLÔMES ET FORMATIONS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134"/>
        <w:gridCol w:w="4535"/>
        <w:gridCol w:w="3969"/>
      </w:tblGrid>
      <w:tr>
        <w:trPr>
          <w:tblHeader/>
          <w:cantSplit/>
        </w:trPr>
        <w:tc>
          <w:tcPr>
            <w:tcW w:type="dxa" w:w="1134"/>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Année</w:t>
            </w:r>
          </w:p>
        </w:tc>
        <w:tc>
          <w:tcPr>
            <w:tcW w:type="dxa" w:w="4535"/>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Intitulé</w:t>
            </w:r>
          </w:p>
        </w:tc>
        <w:tc>
          <w:tcPr>
            <w:tcW w:type="dxa" w:w="3969"/>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Établissement</w:t>
            </w:r>
          </w:p>
        </w:tc>
      </w:tr>
      <w:tr>
        <w:trPr>
          <w:cantSplit/>
        </w:trPr>
        <w:tc>
          <w:tcPr>
            <w:tcW w:type="dxa" w:w="1134"/>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2013</w:t>
            </w:r>
          </w:p>
        </w:tc>
        <w:tc>
          <w:tcPr>
            <w:tcW w:type="dxa" w:w="4535"/>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Master génie civil, parcours infrastructures</w:t>
            </w:r>
          </w:p>
        </w:tc>
        <w:tc>
          <w:tcPr>
            <w:tcW w:type="dxa" w:w="3969"/>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Université de Nantes</w:t>
            </w:r>
          </w:p>
        </w:tc>
      </w:tr>
      <w:tr>
        <w:trPr>
          <w:cantSplit/>
        </w:trPr>
        <w:tc>
          <w:tcPr>
            <w:tcW w:type="dxa" w:w="1134"/>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2011</w:t>
            </w:r>
          </w:p>
        </w:tc>
        <w:tc>
          <w:tcPr>
            <w:tcW w:type="dxa" w:w="4535"/>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Licence professionnelle travaux publics</w:t>
            </w:r>
          </w:p>
        </w:tc>
        <w:tc>
          <w:tcPr>
            <w:tcW w:type="dxa" w:w="3969"/>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IUT de Saint-Nazaire</w:t>
            </w:r>
          </w:p>
        </w:tc>
      </w:tr>
    </w:tbl>
    <w:p>
      <w:pPr>
        <w:keepNext/>
        <w:spacing w:before="280" w:after="100"/>
        <w:pBdr>
          <w:bottom w:val="single" w:sz="6" w:space="2" w:color="1A1A1A"/>
        </w:pBdr>
      </w:pPr>
      <w:r>
        <w:rPr>
          <w:rFonts w:ascii="Calibri" w:hAnsi="Calibri" w:eastAsia="Calibri" w:cs="Calibri"/>
          <w:b/>
          <w:i w:val="0"/>
          <w:caps/>
          <w:color w:val="1A1A1A"/>
          <w:sz w:val="21"/>
          <w:spacing w:val="10"/>
        </w:rPr>
        <w:t>CERTIFICATIONS ET QUALIFICATIONS</w:t>
      </w:r>
    </w:p>
    <w:p>
      <w:pPr>
        <w:tabs>
          <w:tab w:pos="227" w:val="left"/>
        </w:tabs>
        <w:spacing w:before="30" w:after="0"/>
        <w:ind w:left="227" w:hanging="227"/>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AIPR encadrant (2023)</w:t>
      </w:r>
    </w:p>
    <w:p>
      <w:pPr>
        <w:tabs>
          <w:tab w:pos="227" w:val="left"/>
        </w:tabs>
        <w:spacing w:before="30" w:after="0"/>
        <w:ind w:left="227" w:hanging="227"/>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CACES R482 catégorie A (2014, non renouvelé)</w:t>
      </w:r>
    </w:p>
    <w:p>
      <w:pPr>
        <w:tabs>
          <w:tab w:pos="227" w:val="left"/>
        </w:tabs>
        <w:spacing w:before="30" w:after="0"/>
        <w:ind w:left="227" w:hanging="227"/>
      </w:pPr>
      <w:r>
        <w:rPr>
          <w:rFonts w:ascii="Calibri" w:hAnsi="Calibri" w:eastAsia="Calibri" w:cs="Calibri"/>
          <w:b w:val="0"/>
          <w:i w:val="0"/>
          <w:color w:val="1A1A1A"/>
          <w:sz w:val="18"/>
        </w:rPr>
        <w:t>–</w:t>
        <w:tab/>
      </w:r>
      <w:r>
        <w:rPr>
          <w:rFonts w:ascii="Calibri" w:hAnsi="Calibri" w:eastAsia="Calibri" w:cs="Calibri"/>
          <w:b w:val="0"/>
          <w:i w:val="0"/>
          <w:color w:val="1A1A1A"/>
          <w:sz w:val="18"/>
        </w:rPr>
        <w:t xml:space="preserve">Sauveteur secouriste du travail (recyclage 2025)</w:t>
      </w:r>
    </w:p>
    <w:p>
      <w:pPr>
        <w:keepNext/>
        <w:spacing w:before="280" w:after="100"/>
        <w:pBdr>
          <w:bottom w:val="single" w:sz="6" w:space="2" w:color="1A1A1A"/>
        </w:pBdr>
      </w:pPr>
      <w:r>
        <w:rPr>
          <w:rFonts w:ascii="Calibri" w:hAnsi="Calibri" w:eastAsia="Calibri" w:cs="Calibri"/>
          <w:b/>
          <w:i w:val="0"/>
          <w:caps/>
          <w:color w:val="1A1A1A"/>
          <w:sz w:val="21"/>
          <w:spacing w:val="10"/>
        </w:rPr>
        <w:t>COMPÉTENCES</w:t>
      </w:r>
    </w:p>
    <w:p>
      <w:pPr>
        <w:spacing w:before="0" w:after="0" w:line="276" w:lineRule="auto"/>
      </w:pPr>
      <w:r>
        <w:rPr>
          <w:rFonts w:ascii="Calibri" w:hAnsi="Calibri" w:eastAsia="Calibri" w:cs="Calibri"/>
          <w:b w:val="0"/>
          <w:i w:val="0"/>
          <w:color w:val="1A1A1A"/>
          <w:sz w:val="18"/>
        </w:rPr>
        <w:t xml:space="preserve">DET et AOR ; Ordonnancement OPC ; Réseaux eaux pluviales ; Éclairage public ; Covadis ; MS Project</w:t>
      </w:r>
    </w:p>
    <w:p>
      <w:pPr>
        <w:keepNext/>
        <w:spacing w:before="280" w:after="100"/>
        <w:pBdr>
          <w:bottom w:val="single" w:sz="6" w:space="2" w:color="1A1A1A"/>
        </w:pBdr>
      </w:pPr>
      <w:r>
        <w:rPr>
          <w:rFonts w:ascii="Calibri" w:hAnsi="Calibri" w:eastAsia="Calibri" w:cs="Calibri"/>
          <w:b/>
          <w:i w:val="0"/>
          <w:caps/>
          <w:color w:val="1A1A1A"/>
          <w:sz w:val="21"/>
          <w:spacing w:val="10"/>
        </w:rPr>
        <w:t>RÉFÉRENCES SIMILAIRES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7597"/>
      </w:tblGrid>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2023 – 2025</w:t>
            </w:r>
          </w:p>
          <w:p>
            <w:pPr>
              <w:spacing w:before="40" w:after="0"/>
            </w:pPr>
            <w:r>
              <w:rPr>
                <w:rFonts w:ascii="Calibri" w:hAnsi="Calibri" w:eastAsia="Calibri" w:cs="Calibri"/>
                <w:b w:val="0"/>
                <w:i w:val="0"/>
                <w:color w:val="5F6368"/>
                <w:sz w:val="17"/>
              </w:rPr>
              <w:t xml:space="preserve">Roncey-les-Prés</w:t>
            </w:r>
          </w:p>
          <w:p>
            <w:pPr>
              <w:spacing w:before="120" w:after="0"/>
            </w:pPr>
            <w:r>
              <w:rPr>
                <w:rFonts w:ascii="Calibri" w:hAnsi="Calibri" w:eastAsia="Calibri" w:cs="Calibri"/>
                <w:b w:val="0"/>
                <w:i w:val="0"/>
                <w:color w:val="5F6368"/>
                <w:sz w:val="16"/>
              </w:rPr>
              <w:t>Montant</w:t>
            </w:r>
          </w:p>
          <w:p>
            <w:pPr>
              <w:spacing w:before="0" w:after="0"/>
            </w:pPr>
            <w:r>
              <w:rPr>
                <w:rFonts w:ascii="Calibri" w:hAnsi="Calibri" w:eastAsia="Calibri" w:cs="Calibri"/>
                <w:b/>
                <w:i w:val="0"/>
                <w:color w:val="1A1A1A"/>
                <w:sz w:val="18"/>
              </w:rPr>
              <w:t xml:space="preserve">1,6 M€ HT</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Aménagement de la rue de la Poste et du parvis de la mairie</w:t>
            </w:r>
          </w:p>
          <w:p>
            <w:pPr>
              <w:keepNext/>
              <w:spacing w:before="0" w:after="0"/>
            </w:pPr>
            <w:r>
              <w:rPr>
                <w:rFonts w:ascii="Calibri" w:hAnsi="Calibri" w:eastAsia="Calibri" w:cs="Calibri"/>
                <w:b w:val="0"/>
                <w:i w:val="0"/>
                <w:color w:val="5F6368"/>
                <w:sz w:val="18"/>
              </w:rPr>
              <w:t xml:space="preserve">Maître d’ouvrage : </w:t>
            </w:r>
            <w:r>
              <w:rPr>
                <w:rFonts w:ascii="Calibri" w:hAnsi="Calibri" w:eastAsia="Calibri" w:cs="Calibri"/>
                <w:b w:val="0"/>
                <w:i w:val="0"/>
                <w:color w:val="1A1A1A"/>
                <w:sz w:val="18"/>
              </w:rPr>
              <w:t xml:space="preserve">Commune de Roncey-les-Prés</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Ingénieur travaux, mission DET et AOR</w:t>
            </w:r>
          </w:p>
          <w:p>
            <w:pPr>
              <w:spacing w:before="60" w:after="0"/>
              <w:jc w:val="both"/>
            </w:pPr>
            <w:r>
              <w:rPr>
                <w:rFonts w:ascii="Calibri" w:hAnsi="Calibri" w:eastAsia="Calibri" w:cs="Calibri"/>
                <w:b w:val="0"/>
                <w:i w:val="0"/>
                <w:color w:val="1A1A1A"/>
                <w:sz w:val="18"/>
              </w:rPr>
              <w:t xml:space="preserve">Suivi hebdomadaire du chantier, coordination des concessionnaires (eau, électricité, télécom), réception sans réserve majeure, DGD établi en mars 2025.</w:t>
            </w:r>
          </w:p>
        </w:tc>
      </w:tr>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2022 – 2024</w:t>
            </w:r>
          </w:p>
          <w:p>
            <w:pPr>
              <w:spacing w:before="40" w:after="0"/>
            </w:pPr>
            <w:r>
              <w:rPr>
                <w:rFonts w:ascii="Calibri" w:hAnsi="Calibri" w:eastAsia="Calibri" w:cs="Calibri"/>
                <w:b w:val="0"/>
                <w:i w:val="0"/>
                <w:color w:val="5F6368"/>
                <w:sz w:val="17"/>
              </w:rPr>
              <w:t xml:space="preserve">Vallée du Loir</w:t>
            </w:r>
          </w:p>
          <w:p>
            <w:pPr>
              <w:spacing w:before="120" w:after="0"/>
            </w:pPr>
            <w:r>
              <w:rPr>
                <w:rFonts w:ascii="Calibri" w:hAnsi="Calibri" w:eastAsia="Calibri" w:cs="Calibri"/>
                <w:b w:val="0"/>
                <w:i w:val="0"/>
                <w:color w:val="5F6368"/>
                <w:sz w:val="16"/>
              </w:rPr>
              <w:t>Montant</w:t>
            </w:r>
          </w:p>
          <w:p>
            <w:pPr>
              <w:spacing w:before="0" w:after="0"/>
            </w:pPr>
            <w:r>
              <w:rPr>
                <w:rFonts w:ascii="Calibri" w:hAnsi="Calibri" w:eastAsia="Calibri" w:cs="Calibri"/>
                <w:b/>
                <w:i w:val="0"/>
                <w:color w:val="1A1A1A"/>
                <w:sz w:val="18"/>
              </w:rPr>
              <w:t xml:space="preserve">3,1 M€ HT</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Renouvellement des réseaux d'eaux usées et de la voirie, tranche 2</w:t>
            </w:r>
          </w:p>
          <w:p>
            <w:pPr>
              <w:keepNext/>
              <w:spacing w:before="0" w:after="0"/>
            </w:pPr>
            <w:r>
              <w:rPr>
                <w:rFonts w:ascii="Calibri" w:hAnsi="Calibri" w:eastAsia="Calibri" w:cs="Calibri"/>
                <w:b w:val="0"/>
                <w:i w:val="0"/>
                <w:color w:val="5F6368"/>
                <w:sz w:val="18"/>
              </w:rPr>
              <w:t xml:space="preserve">Maître d’ouvrage : </w:t>
            </w:r>
            <w:r>
              <w:rPr>
                <w:rFonts w:ascii="Calibri" w:hAnsi="Calibri" w:eastAsia="Calibri" w:cs="Calibri"/>
                <w:b w:val="0"/>
                <w:i w:val="0"/>
                <w:color w:val="1A1A1A"/>
                <w:sz w:val="18"/>
              </w:rPr>
              <w:t xml:space="preserve">Syndicat Intercommunal Eau &amp; Assainissement du Val de Loir</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Ingénieur travaux</w:t>
            </w:r>
          </w:p>
          <w:p>
            <w:pPr>
              <w:spacing w:before="60" w:after="0"/>
              <w:jc w:val="both"/>
            </w:pPr>
            <w:r>
              <w:rPr>
                <w:rFonts w:ascii="Calibri" w:hAnsi="Calibri" w:eastAsia="Calibri" w:cs="Calibri"/>
                <w:b w:val="0"/>
                <w:i w:val="0"/>
                <w:color w:val="1A1A1A"/>
                <w:sz w:val="18"/>
              </w:rPr>
              <w:t xml:space="preserve">Direction de l'exécution des travaux de réseaux et de voirie en trois phases, gestion de la circulation et information des riverains.</w:t>
            </w:r>
          </w:p>
        </w:tc>
      </w:tr>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2018 – 2021</w:t>
            </w:r>
          </w:p>
          <w:p>
            <w:pPr>
              <w:spacing w:before="40" w:after="0"/>
            </w:pPr>
            <w:r>
              <w:rPr>
                <w:rFonts w:ascii="Calibri" w:hAnsi="Calibri" w:eastAsia="Calibri" w:cs="Calibri"/>
                <w:b w:val="0"/>
                <w:i w:val="0"/>
                <w:color w:val="5F6368"/>
                <w:sz w:val="17"/>
              </w:rPr>
              <w:t xml:space="preserve">Loire-Atlantique</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Travaux de voirie et réseaux divers pour des lotissements communaux</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Conducteur de travaux (côté entreprise)</w:t>
            </w:r>
          </w:p>
          <w:p>
            <w:pPr>
              <w:spacing w:before="60" w:after="0"/>
              <w:jc w:val="both"/>
            </w:pPr>
            <w:r>
              <w:rPr>
                <w:rFonts w:ascii="Calibri" w:hAnsi="Calibri" w:eastAsia="Calibri" w:cs="Calibri"/>
                <w:b w:val="0"/>
                <w:i w:val="0"/>
                <w:color w:val="1A1A1A"/>
                <w:sz w:val="18"/>
              </w:rPr>
              <w:t xml:space="preserve">Préparation et conduite de chantiers de VRD, encadrement de deux chefs de chantier.</w:t>
            </w:r>
          </w:p>
        </w:tc>
      </w:tr>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2015 – 2018</w:t>
            </w:r>
          </w:p>
          <w:p>
            <w:pPr>
              <w:spacing w:before="40" w:after="0"/>
            </w:pPr>
            <w:r>
              <w:rPr>
                <w:rFonts w:ascii="Calibri" w:hAnsi="Calibri" w:eastAsia="Calibri" w:cs="Calibri"/>
                <w:b w:val="0"/>
                <w:i w:val="0"/>
                <w:color w:val="5F6368"/>
                <w:sz w:val="17"/>
              </w:rPr>
              <w:t xml:space="preserve">Agglomération nantaise</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Requalification de voies de desserte en zone d'activité</w:t>
            </w:r>
          </w:p>
          <w:p>
            <w:pPr>
              <w:keepNext/>
              <w:spacing w:before="0" w:after="0"/>
            </w:pPr>
            <w:r>
              <w:rPr>
                <w:rFonts w:ascii="Calibri" w:hAnsi="Calibri" w:eastAsia="Calibri" w:cs="Calibri"/>
                <w:b w:val="0"/>
                <w:i w:val="0"/>
                <w:color w:val="5F6368"/>
                <w:sz w:val="18"/>
              </w:rPr>
              <w:t xml:space="preserve">Maître d’ouvrage : </w:t>
            </w:r>
            <w:r>
              <w:rPr>
                <w:rFonts w:ascii="Calibri" w:hAnsi="Calibri" w:eastAsia="Calibri" w:cs="Calibri"/>
                <w:b w:val="0"/>
                <w:i w:val="0"/>
                <w:color w:val="1A1A1A"/>
                <w:sz w:val="18"/>
              </w:rPr>
              <w:t xml:space="preserve">Métropole, direction des espaces publics</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Conducteur de travaux adjoint</w:t>
            </w:r>
          </w:p>
          <w:p>
            <w:pPr>
              <w:spacing w:before="60" w:after="0"/>
              <w:jc w:val="both"/>
            </w:pPr>
            <w:r>
              <w:rPr>
                <w:rFonts w:ascii="Calibri" w:hAnsi="Calibri" w:eastAsia="Calibri" w:cs="Calibri"/>
                <w:b w:val="0"/>
                <w:i w:val="0"/>
                <w:color w:val="1A1A1A"/>
                <w:sz w:val="18"/>
              </w:rPr>
              <w:t xml:space="preserve">Suivi des sous-traitants et des métrés, préparation des situations de travaux.</w:t>
            </w:r>
          </w:p>
        </w:tc>
      </w:tr>
    </w:tbl>
    <w:p>
      <w:pPr>
        <w:keepNext/>
        <w:spacing w:before="280" w:after="100"/>
        <w:pBdr>
          <w:bottom w:val="single" w:sz="6" w:space="2" w:color="1A1A1A"/>
        </w:pBdr>
      </w:pPr>
      <w:r>
        <w:rPr>
          <w:rFonts w:ascii="Calibri" w:hAnsi="Calibri" w:eastAsia="Calibri" w:cs="Calibri"/>
          <w:b/>
          <w:i w:val="0"/>
          <w:caps/>
          <w:color w:val="1A1A1A"/>
          <w:sz w:val="21"/>
          <w:spacing w:val="10"/>
        </w:rPr>
        <w:t>PARCOURS PROFESSIONNEL</w:t>
      </w:r>
    </w:p>
    <w:tbl>
      <w:tblPr>
        <w:tblLook w:firstColumn="1" w:firstRow="1" w:lastColumn="0" w:lastRow="0" w:noHBand="0" w:noVBand="1" w:val="04A0"/>
        <w:tblW w:w="963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4536"/>
        <w:gridCol w:w="3402"/>
      </w:tblGrid>
      <w:tr>
        <w:trPr>
          <w:tblHeader/>
          <w:cantSplit/>
        </w:trPr>
        <w:tc>
          <w:tcPr>
            <w:tcW w:type="dxa" w:w="1701"/>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Période</w:t>
            </w:r>
          </w:p>
        </w:tc>
        <w:tc>
          <w:tcPr>
            <w:tcW w:type="dxa" w:w="4536"/>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Employeur</w:t>
            </w:r>
          </w:p>
        </w:tc>
        <w:tc>
          <w:tcPr>
            <w:tcW w:type="dxa" w:w="3402"/>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Fonction</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depuis 2021</w:t>
            </w:r>
          </w:p>
        </w:tc>
        <w:tc>
          <w:tcPr>
            <w:tcW w:type="dxa" w:w="4536"/>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Bernard &amp; Lefèvre Ingénierie</w:t>
            </w:r>
          </w:p>
        </w:tc>
        <w:tc>
          <w:tcPr>
            <w:tcW w:type="dxa" w:w="3402"/>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Ingénieur travaux VRD</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2013 – 2021</w:t>
            </w:r>
          </w:p>
        </w:tc>
        <w:tc>
          <w:tcPr>
            <w:tcW w:type="dxa" w:w="4536"/>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Terrassements Morvan et Fils</w:t>
            </w:r>
          </w:p>
        </w:tc>
        <w:tc>
          <w:tcPr>
            <w:tcW w:type="dxa" w:w="3402"/>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Conducteur de travaux adjoint puis conducteur de travaux</w:t>
            </w:r>
          </w:p>
        </w:tc>
      </w:tr>
    </w:tbl>
    <w:p>
      <w:pPr>
        <w:keepNext/>
        <w:spacing w:before="280" w:after="100"/>
        <w:pBdr>
          <w:bottom w:val="single" w:sz="6" w:space="2" w:color="1A1A1A"/>
        </w:pBdr>
      </w:pPr>
      <w:r>
        <w:rPr>
          <w:rFonts w:ascii="Calibri" w:hAnsi="Calibri" w:eastAsia="Calibri" w:cs="Calibri"/>
          <w:b/>
          <w:i w:val="0"/>
          <w:caps/>
          <w:color w:val="1A1A1A"/>
          <w:sz w:val="21"/>
          <w:spacing w:val="10"/>
        </w:rPr>
        <w:t>LANGUES</w:t>
      </w:r>
    </w:p>
    <w:p>
      <w:pPr>
        <w:spacing w:before="0" w:after="0"/>
      </w:pPr>
      <w:r>
        <w:rPr>
          <w:rFonts w:ascii="Calibri" w:hAnsi="Calibri" w:eastAsia="Calibri" w:cs="Calibri"/>
          <w:b w:val="0"/>
          <w:i w:val="0"/>
          <w:color w:val="1A1A1A"/>
          <w:sz w:val="18"/>
        </w:rPr>
        <w:t xml:space="preserve">Anglais (notions) ; Arabe (courant)</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638"/>
      </w:tblGrid>
      <w:tr>
        <w:tc>
          <w:tcPr>
            <w:tcW w:type="dxa" w:w="9638"/>
            <w:tcBorders>
              <w:top w:val="single" w:sz="12" w:space="0" w:color="5F6B77"/>
              <w:left w:val="nil"/>
              <w:bottom w:val="single" w:sz="4" w:space="0" w:color="A6A6A6"/>
              <w:right w:val="nil"/>
            </w:tcBorders>
            <w:tcMar>
              <w:top w:w="110" w:type="dxa"/>
              <w:left w:w="0" w:type="dxa"/>
              <w:bottom w:w="120" w:type="dxa"/>
              <w:right w:w="0" w:type="dxa"/>
            </w:tcMar>
          </w:tcPr>
          <w:p>
            <w:pPr>
              <w:spacing w:before="0" w:after="80"/>
            </w:pPr>
            <w:r>
              <w:rPr>
                <w:rFonts w:ascii="Calibri" w:hAnsi="Calibri" w:eastAsia="Calibri" w:cs="Calibri"/>
                <w:b/>
                <w:i w:val="0"/>
                <w:caps/>
                <w:color w:val="5F6368"/>
                <w:sz w:val="16"/>
                <w:spacing w:val="20"/>
              </w:rPr>
              <w:t>CV DE L’INTERVENANT</w:t>
            </w:r>
            <w:r>
              <w:rPr>
                <w:rFonts w:ascii="Calibri" w:hAnsi="Calibri" w:eastAsia="Calibri" w:cs="Calibri"/>
                <w:b w:val="0"/>
                <w:i w:val="0"/>
                <w:color w:val="5F6368"/>
                <w:sz w:val="16"/>
              </w:rPr>
              <w:t xml:space="preserve">   ·   Requalification du centre-bourg, lot 1 – Maîtrise d'œuvre VRD</w:t>
            </w:r>
          </w:p>
          <w:p>
            <w:pPr>
              <w:spacing w:before="0" w:after="20"/>
            </w:pPr>
            <w:r>
              <w:rPr>
                <w:rFonts w:ascii="Calibri" w:hAnsi="Calibri" w:eastAsia="Calibri" w:cs="Calibri"/>
                <w:b w:val="0"/>
                <w:i w:val="0"/>
                <w:color w:val="5F6368"/>
                <w:sz w:val="17"/>
              </w:rPr>
              <w:t>Rôle proposé sur la mission</w:t>
            </w:r>
          </w:p>
          <w:p>
            <w:pPr>
              <w:spacing w:before="0" w:after="120"/>
            </w:pPr>
            <w:r>
              <w:rPr>
                <w:rFonts w:ascii="Calibri" w:hAnsi="Calibri" w:eastAsia="Calibri" w:cs="Calibri"/>
                <w:b/>
                <w:i w:val="0"/>
                <w:color w:val="1A1A1A"/>
                <w:sz w:val="26"/>
              </w:rPr>
              <w:t xml:space="preserve">Projeteuse VRD</w:t>
            </w:r>
          </w:p>
          <w:p>
            <w:pPr>
              <w:spacing w:before="0" w:after="20"/>
            </w:pPr>
            <w:r>
              <w:rPr>
                <w:rFonts w:ascii="Cambria" w:hAnsi="Cambria" w:eastAsia="Cambria" w:cs="Cambria"/>
                <w:b/>
                <w:i w:val="0"/>
                <w:color w:val="1A1A1A"/>
                <w:sz w:val="36"/>
              </w:rPr>
              <w:t xml:space="preserve">Camille Roussel</w:t>
            </w:r>
          </w:p>
          <w:p>
            <w:pPr>
              <w:spacing w:before="0" w:after="0"/>
            </w:pPr>
            <w:r>
              <w:rPr>
                <w:rFonts w:ascii="Calibri" w:hAnsi="Calibri" w:eastAsia="Calibri" w:cs="Calibri"/>
                <w:b w:val="0"/>
                <w:i w:val="0"/>
                <w:color w:val="1A1A1A"/>
                <w:sz w:val="19"/>
              </w:rPr>
              <w:t xml:space="preserve">Technicienne projeteuse, Bernard &amp; Lefèvre Ingénierie</w:t>
            </w:r>
          </w:p>
        </w:tc>
      </w:tr>
    </w:tbl>
    <w:p>
      <w:pPr>
        <w:keepNext/>
        <w:spacing w:before="240" w:after="100"/>
        <w:pBdr>
          <w:bottom w:val="single" w:sz="6" w:space="2" w:color="1A1A1A"/>
        </w:pBdr>
      </w:pPr>
      <w:r>
        <w:rPr>
          <w:rFonts w:ascii="Calibri" w:hAnsi="Calibri" w:eastAsia="Calibri" w:cs="Calibri"/>
          <w:b/>
          <w:i w:val="0"/>
          <w:caps/>
          <w:color w:val="1A1A1A"/>
          <w:sz w:val="21"/>
          <w:spacing w:val="10"/>
        </w:rPr>
        <w:t>SYNTHÈSE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948"/>
        <w:gridCol w:w="6690"/>
      </w:tblGrid>
      <w:tr>
        <w:trPr>
          <w:cantSplit/>
        </w:trPr>
        <w:tc>
          <w:tcPr>
            <w:tcW w:type="dxa" w:w="2948"/>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5F6368"/>
                <w:sz w:val="18"/>
              </w:rPr>
              <w:t>Expérience professionnelle</w:t>
            </w:r>
          </w:p>
        </w:tc>
        <w:tc>
          <w:tcPr>
            <w:tcW w:type="dxa" w:w="6690"/>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9"/>
              </w:rPr>
              <w:t xml:space="preserve">4 ans</w:t>
            </w:r>
          </w:p>
        </w:tc>
      </w:tr>
    </w:tbl>
    <w:p>
      <w:pPr>
        <w:spacing w:before="140" w:after="0" w:line="269" w:lineRule="auto"/>
        <w:jc w:val="both"/>
      </w:pPr>
      <w:r>
        <w:rPr>
          <w:rFonts w:ascii="Calibri" w:hAnsi="Calibri" w:eastAsia="Calibri" w:cs="Calibri"/>
          <w:b w:val="0"/>
          <w:i w:val="0"/>
          <w:sz w:val="19"/>
        </w:rPr>
        <w:t xml:space="preserve">Technicienne projeteuse, quatre ans d'expérience en bureau d'études VRD. Plans d'avant-projet et de projet, profils en long, métrés et estimations sur des opérations d'aménagement communal.</w:t>
      </w:r>
    </w:p>
    <w:p>
      <w:pPr>
        <w:keepNext/>
        <w:spacing w:before="280" w:after="100"/>
        <w:pBdr>
          <w:bottom w:val="single" w:sz="6" w:space="2" w:color="1A1A1A"/>
        </w:pBdr>
      </w:pPr>
      <w:r>
        <w:rPr>
          <w:rFonts w:ascii="Calibri" w:hAnsi="Calibri" w:eastAsia="Calibri" w:cs="Calibri"/>
          <w:b/>
          <w:i w:val="0"/>
          <w:caps/>
          <w:color w:val="1A1A1A"/>
          <w:sz w:val="21"/>
          <w:spacing w:val="10"/>
        </w:rPr>
        <w:t>DIPLÔMES ET FORMATIONS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134"/>
        <w:gridCol w:w="4535"/>
        <w:gridCol w:w="3969"/>
      </w:tblGrid>
      <w:tr>
        <w:trPr>
          <w:tblHeader/>
          <w:cantSplit/>
        </w:trPr>
        <w:tc>
          <w:tcPr>
            <w:tcW w:type="dxa" w:w="1134"/>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Année</w:t>
            </w:r>
          </w:p>
        </w:tc>
        <w:tc>
          <w:tcPr>
            <w:tcW w:type="dxa" w:w="4535"/>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Intitulé</w:t>
            </w:r>
          </w:p>
        </w:tc>
        <w:tc>
          <w:tcPr>
            <w:tcW w:type="dxa" w:w="3969"/>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Établissement</w:t>
            </w:r>
          </w:p>
        </w:tc>
      </w:tr>
      <w:tr>
        <w:trPr>
          <w:cantSplit/>
        </w:trPr>
        <w:tc>
          <w:tcPr>
            <w:tcW w:type="dxa" w:w="1134"/>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2021</w:t>
            </w:r>
          </w:p>
        </w:tc>
        <w:tc>
          <w:tcPr>
            <w:tcW w:type="dxa" w:w="4535"/>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BTS Travaux publics</w:t>
            </w:r>
          </w:p>
        </w:tc>
        <w:tc>
          <w:tcPr>
            <w:tcW w:type="dxa" w:w="3969"/>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Lycée Joliot-Curie, Rennes</w:t>
            </w:r>
          </w:p>
        </w:tc>
      </w:tr>
    </w:tbl>
    <w:p>
      <w:pPr>
        <w:keepNext/>
        <w:spacing w:before="280" w:after="100"/>
        <w:pBdr>
          <w:bottom w:val="single" w:sz="6" w:space="2" w:color="1A1A1A"/>
        </w:pBdr>
      </w:pPr>
      <w:r>
        <w:rPr>
          <w:rFonts w:ascii="Calibri" w:hAnsi="Calibri" w:eastAsia="Calibri" w:cs="Calibri"/>
          <w:b/>
          <w:i w:val="0"/>
          <w:caps/>
          <w:color w:val="1A1A1A"/>
          <w:sz w:val="21"/>
          <w:spacing w:val="10"/>
        </w:rPr>
        <w:t>COMPÉTENCES</w:t>
      </w:r>
    </w:p>
    <w:p>
      <w:pPr>
        <w:spacing w:before="0" w:after="0" w:line="276" w:lineRule="auto"/>
      </w:pPr>
      <w:r>
        <w:rPr>
          <w:rFonts w:ascii="Calibri" w:hAnsi="Calibri" w:eastAsia="Calibri" w:cs="Calibri"/>
          <w:b w:val="0"/>
          <w:i w:val="0"/>
          <w:color w:val="1A1A1A"/>
          <w:sz w:val="18"/>
        </w:rPr>
        <w:t xml:space="preserve">Covadis ; AutoCAD ; Métrés et DQE</w:t>
      </w:r>
    </w:p>
    <w:p>
      <w:pPr>
        <w:keepNext/>
        <w:spacing w:before="280" w:after="100"/>
        <w:pBdr>
          <w:bottom w:val="single" w:sz="6" w:space="2" w:color="1A1A1A"/>
        </w:pBdr>
      </w:pPr>
      <w:r>
        <w:rPr>
          <w:rFonts w:ascii="Calibri" w:hAnsi="Calibri" w:eastAsia="Calibri" w:cs="Calibri"/>
          <w:b/>
          <w:i w:val="0"/>
          <w:caps/>
          <w:color w:val="1A1A1A"/>
          <w:sz w:val="21"/>
          <w:spacing w:val="10"/>
        </w:rPr>
        <w:t>RÉFÉRENCES SIMILAIRES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7597"/>
      </w:tblGrid>
      <w:tr>
        <w:trPr>
          <w:cantSplit/>
        </w:trPr>
        <w:tc>
          <w:tcPr>
            <w:tcW w:type="dxa" w:w="2041"/>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spacing w:before="0" w:after="0"/>
            </w:pPr>
            <w:r>
              <w:rPr>
                <w:rFonts w:ascii="Calibri" w:hAnsi="Calibri" w:eastAsia="Calibri" w:cs="Calibri"/>
                <w:b/>
                <w:i w:val="0"/>
                <w:color w:val="1A1A1A"/>
                <w:sz w:val="18"/>
              </w:rPr>
              <w:t xml:space="preserve">2023 – 2024</w:t>
            </w:r>
          </w:p>
          <w:p>
            <w:pPr>
              <w:spacing w:before="40" w:after="0"/>
            </w:pPr>
            <w:r>
              <w:rPr>
                <w:rFonts w:ascii="Calibri" w:hAnsi="Calibri" w:eastAsia="Calibri" w:cs="Calibri"/>
                <w:b w:val="0"/>
                <w:i w:val="0"/>
                <w:color w:val="5F6368"/>
                <w:sz w:val="17"/>
              </w:rPr>
              <w:t xml:space="preserve">Bréhan-sur-Orvenne</w:t>
            </w:r>
          </w:p>
        </w:tc>
        <w:tc>
          <w:tcPr>
            <w:tcW w:type="dxa" w:w="7597"/>
            <w:tcBorders>
              <w:top w:val="single" w:sz="4" w:space="0" w:color="A6A6A6"/>
              <w:left w:val="single" w:sz="4" w:space="0" w:color="A6A6A6"/>
              <w:bottom w:val="single" w:sz="4" w:space="0" w:color="A6A6A6"/>
              <w:right w:val="single" w:sz="4" w:space="0" w:color="A6A6A6"/>
            </w:tcBorders>
            <w:vAlign w:val="top"/>
            <w:tcMar>
              <w:top w:w="80" w:type="dxa"/>
              <w:left w:w="90" w:type="dxa"/>
              <w:bottom w:w="90" w:type="dxa"/>
              <w:right w:w="90" w:type="dxa"/>
            </w:tcMar>
          </w:tcPr>
          <w:p>
            <w:pPr>
              <w:keepNext/>
              <w:spacing w:before="0" w:after="40"/>
            </w:pPr>
            <w:r>
              <w:rPr>
                <w:rFonts w:ascii="Calibri" w:hAnsi="Calibri" w:eastAsia="Calibri" w:cs="Calibri"/>
                <w:b/>
                <w:i w:val="0"/>
                <w:color w:val="1A1A1A"/>
                <w:sz w:val="19"/>
              </w:rPr>
              <w:t xml:space="preserve">Requalification de la place de l'église et des rues adjacentes</w:t>
            </w:r>
          </w:p>
          <w:p>
            <w:pPr>
              <w:keepNext/>
              <w:spacing w:before="0" w:after="0"/>
            </w:pPr>
            <w:r>
              <w:rPr>
                <w:rFonts w:ascii="Calibri" w:hAnsi="Calibri" w:eastAsia="Calibri" w:cs="Calibri"/>
                <w:b w:val="0"/>
                <w:i w:val="0"/>
                <w:color w:val="5F6368"/>
                <w:sz w:val="18"/>
              </w:rPr>
              <w:t xml:space="preserve">Maître d’ouvrage : </w:t>
            </w:r>
            <w:r>
              <w:rPr>
                <w:rFonts w:ascii="Calibri" w:hAnsi="Calibri" w:eastAsia="Calibri" w:cs="Calibri"/>
                <w:b w:val="0"/>
                <w:i w:val="0"/>
                <w:color w:val="1A1A1A"/>
                <w:sz w:val="18"/>
              </w:rPr>
              <w:t xml:space="preserve">Commune de Bréhan-sur-Orvenne</w:t>
            </w:r>
          </w:p>
          <w:p>
            <w:pPr>
              <w:keepNext/>
              <w:spacing w:before="0" w:after="0"/>
            </w:pPr>
            <w:r>
              <w:rPr>
                <w:rFonts w:ascii="Calibri" w:hAnsi="Calibri" w:eastAsia="Calibri" w:cs="Calibri"/>
                <w:b w:val="0"/>
                <w:i w:val="0"/>
                <w:color w:val="5F6368"/>
                <w:sz w:val="18"/>
              </w:rPr>
              <w:t xml:space="preserve">Rôle tenu : </w:t>
            </w:r>
            <w:r>
              <w:rPr>
                <w:rFonts w:ascii="Calibri" w:hAnsi="Calibri" w:eastAsia="Calibri" w:cs="Calibri"/>
                <w:b/>
                <w:i w:val="0"/>
                <w:color w:val="1A1A1A"/>
                <w:sz w:val="18"/>
              </w:rPr>
              <w:t xml:space="preserve">Projeteuse, phases PRO et DCE</w:t>
            </w:r>
          </w:p>
          <w:p>
            <w:pPr>
              <w:spacing w:before="60" w:after="0"/>
              <w:jc w:val="both"/>
            </w:pPr>
            <w:r>
              <w:rPr>
                <w:rFonts w:ascii="Calibri" w:hAnsi="Calibri" w:eastAsia="Calibri" w:cs="Calibri"/>
                <w:b w:val="0"/>
                <w:i w:val="0"/>
                <w:color w:val="1A1A1A"/>
                <w:sz w:val="18"/>
              </w:rPr>
              <w:t xml:space="preserve">Plans de nivellement et de réseaux, carnet de détails, quantitatifs du DQE.</w:t>
            </w:r>
          </w:p>
        </w:tc>
      </w:tr>
    </w:tbl>
    <w:p>
      <w:pPr>
        <w:keepNext/>
        <w:spacing w:before="280" w:after="100"/>
        <w:pBdr>
          <w:bottom w:val="single" w:sz="6" w:space="2" w:color="1A1A1A"/>
        </w:pBdr>
      </w:pPr>
      <w:r>
        <w:rPr>
          <w:rFonts w:ascii="Calibri" w:hAnsi="Calibri" w:eastAsia="Calibri" w:cs="Calibri"/>
          <w:b/>
          <w:i w:val="0"/>
          <w:caps/>
          <w:color w:val="1A1A1A"/>
          <w:sz w:val="21"/>
          <w:spacing w:val="10"/>
        </w:rPr>
        <w:t>PARCOURS PROFESSIONNEL</w:t>
      </w:r>
    </w:p>
    <w:tbl>
      <w:tblPr>
        <w:tblLook w:firstColumn="1" w:firstRow="1" w:lastColumn="0" w:lastRow="0" w:noHBand="0" w:noVBand="1" w:val="04A0"/>
        <w:tblW w:w="963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4536"/>
        <w:gridCol w:w="3402"/>
      </w:tblGrid>
      <w:tr>
        <w:trPr>
          <w:tblHeader/>
          <w:cantSplit/>
        </w:trPr>
        <w:tc>
          <w:tcPr>
            <w:tcW w:type="dxa" w:w="1701"/>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Période</w:t>
            </w:r>
          </w:p>
        </w:tc>
        <w:tc>
          <w:tcPr>
            <w:tcW w:type="dxa" w:w="4536"/>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Employeur</w:t>
            </w:r>
          </w:p>
        </w:tc>
        <w:tc>
          <w:tcPr>
            <w:tcW w:type="dxa" w:w="3402"/>
            <w:tcBorders>
              <w:top w:val="single" w:sz="4" w:space="0" w:color="A6A6A6"/>
              <w:left w:val="single" w:sz="4" w:space="0" w:color="A6A6A6"/>
              <w:bottom w:val="single" w:sz="4" w:space="0" w:color="A6A6A6"/>
              <w:right w:val="single" w:sz="4" w:space="0" w:color="A6A6A6"/>
            </w:tcBorders>
            <w:vAlign w:val="center"/>
            <w:tcMar>
              <w:top w:w="50" w:type="dxa"/>
              <w:left w:w="90" w:type="dxa"/>
              <w:bottom w:w="50" w:type="dxa"/>
              <w:right w:w="90" w:type="dxa"/>
            </w:tcMar>
            <w:shd w:val="clear" w:color="auto" w:fill="EDEDED"/>
          </w:tcPr>
          <w:p>
            <w:pPr>
              <w:keepNext/>
              <w:spacing w:before="0" w:after="0"/>
            </w:pPr>
            <w:r>
              <w:rPr>
                <w:rFonts w:ascii="Calibri" w:hAnsi="Calibri" w:eastAsia="Calibri" w:cs="Calibri"/>
                <w:b/>
                <w:i w:val="0"/>
                <w:color w:val="1A1A1A"/>
                <w:sz w:val="17"/>
              </w:rPr>
              <w:t>Fonction</w:t>
            </w:r>
          </w:p>
        </w:tc>
      </w:tr>
      <w:tr>
        <w:trPr>
          <w:cantSplit/>
        </w:trPr>
        <w:tc>
          <w:tcPr>
            <w:tcW w:type="dxa" w:w="1701"/>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depuis sept. 2021</w:t>
            </w:r>
          </w:p>
        </w:tc>
        <w:tc>
          <w:tcPr>
            <w:tcW w:type="dxa" w:w="4536"/>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i w:val="0"/>
                <w:color w:val="1A1A1A"/>
                <w:sz w:val="18"/>
              </w:rPr>
              <w:t xml:space="preserve">Bernard &amp; Lefèvre Ingénierie</w:t>
            </w:r>
          </w:p>
        </w:tc>
        <w:tc>
          <w:tcPr>
            <w:tcW w:type="dxa" w:w="3402"/>
            <w:tcBorders>
              <w:top w:val="single" w:sz="4" w:space="0" w:color="A6A6A6"/>
              <w:left w:val="single" w:sz="4" w:space="0" w:color="A6A6A6"/>
              <w:bottom w:val="single" w:sz="4" w:space="0" w:color="A6A6A6"/>
              <w:right w:val="single" w:sz="4" w:space="0" w:color="A6A6A6"/>
            </w:tcBorders>
            <w:vAlign w:val="top"/>
            <w:tcMar>
              <w:top w:w="50" w:type="dxa"/>
              <w:left w:w="90" w:type="dxa"/>
              <w:bottom w:w="50" w:type="dxa"/>
              <w:right w:w="90" w:type="dxa"/>
            </w:tcMar>
          </w:tcPr>
          <w:p>
            <w:r>
              <w:rPr>
                <w:rFonts w:ascii="Calibri" w:hAnsi="Calibri" w:eastAsia="Calibri" w:cs="Calibri"/>
                <w:b w:val="0"/>
                <w:i w:val="0"/>
                <w:color w:val="1A1A1A"/>
                <w:sz w:val="18"/>
              </w:rPr>
              <w:t xml:space="preserve">Technicienne projeteuse</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1134" w:bottom="907" w:left="1134" w:header="425"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Modèle Formatix pour les candidats aux marchés publics. Pas un formulaire officiel.</w:t>
    </w:r>
  </w:p>
  <w:p>
    <w:pPr>
      <w:tabs>
        <w:tab w:pos="963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sur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MÉMOIRE TECHNIQUE  ·  CV DES INTERVENANTS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lang w:val="fr-FR"/>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des intervenants (mémoire technique)</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