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9"/>
        </w:rPr>
        <w:t xml:space="preserve">Aisha Rahman</w:t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23"/>
        </w:rPr>
        <w:t xml:space="preserve">Computer Science graduate · Software engineering and data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Birmingham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0" w:type="dxa"/>
        <w:jc w:val="left"/>
        <w:tblInd w:w="1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118"/>
        <w:gridCol w:w="198"/>
        <w:gridCol w:w="3118"/>
        <w:gridCol w:w="198"/>
        <w:gridCol w:w="3118"/>
      </w:tblGrid>
      <w:tr>
        <w:trPr>
          <w:cantSplit/>
        </w:trPr>
        <w:tc>
          <w:tcPr>
            <w:tcW w:type="dxa" w:w="3118"/>
            <w:shd w:val="clear" w:color="auto" w:fill="F2F3F3"/>
            <w:tcBorders>
              <w:top w:val="single" w:sz="24" w:space="0" w:color="5F6B77"/>
            </w:tcBorders>
            <w:tcMar>
              <w:top w:w="110" w:type="dxa"/>
              <w:left w:w="160" w:type="dxa"/>
              <w:bottom w:w="120" w:type="dxa"/>
              <w:right w:w="14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25"/>
              </w:rPr>
              <w:t>Degree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BSc (Hons) Computer Science with Industrial Placement</w:t>
            </w:r>
          </w:p>
        </w:tc>
        <w:tc>
          <w:tcPr>
            <w:tcW w:type="dxa" w:w="198"/>
          </w:tcPr>
          <w:p/>
        </w:tc>
        <w:tc>
          <w:tcPr>
            <w:tcW w:type="dxa" w:w="3118"/>
            <w:shd w:val="clear" w:color="auto" w:fill="F2F3F3"/>
            <w:tcBorders>
              <w:top w:val="single" w:sz="24" w:space="0" w:color="5F6B77"/>
            </w:tcBorders>
            <w:tcMar>
              <w:top w:w="110" w:type="dxa"/>
              <w:left w:w="160" w:type="dxa"/>
              <w:bottom w:w="120" w:type="dxa"/>
              <w:right w:w="14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25"/>
              </w:rPr>
              <w:t>Result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First Class Honours</w:t>
            </w:r>
          </w:p>
        </w:tc>
        <w:tc>
          <w:tcPr>
            <w:tcW w:type="dxa" w:w="198"/>
          </w:tcPr>
          <w:p/>
        </w:tc>
        <w:tc>
          <w:tcPr>
            <w:tcW w:type="dxa" w:w="3118"/>
            <w:shd w:val="clear" w:color="auto" w:fill="F2F3F3"/>
            <w:tcBorders>
              <w:top w:val="single" w:sz="24" w:space="0" w:color="5F6B77"/>
            </w:tcBorders>
            <w:tcMar>
              <w:top w:w="110" w:type="dxa"/>
              <w:left w:w="160" w:type="dxa"/>
              <w:bottom w:w="120" w:type="dxa"/>
              <w:right w:w="14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25"/>
              </w:rPr>
              <w:t>Graduation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2022 – 2026</w:t>
            </w:r>
          </w:p>
        </w:tc>
      </w:tr>
    </w:tbl>
    <w:p>
      <w:pPr>
        <w:spacing w:before="240" w:after="40"/>
      </w:pPr>
      <w:r>
        <w:rPr>
          <w:rFonts w:ascii="Calibri" w:hAnsi="Calibri" w:eastAsia="Calibri" w:cs="Calibri"/>
          <w:b w:val="0"/>
          <w:i w:val="0"/>
          <w:sz w:val="20"/>
        </w:rPr>
        <w:t xml:space="preserve">Aisha is a 2026 Computer Science graduate with a first-class degree, a year in industry at a logistics software company and a final-year project on route optimisation. She is looking for a graduate software engineering role where she can work on data-heavy products.</w:t>
      </w:r>
    </w:p>
    <w:p>
      <w:pPr>
        <w:keepNext/>
        <w:spacing w:before="26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Education</w:t>
      </w:r>
    </w:p>
    <w:p>
      <w:pPr>
        <w:keepNext/>
        <w:tabs>
          <w:tab w:pos="9752" w:val="right"/>
        </w:tabs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BSc (Hons) Computer Science with Industrial Placement</w:t>
      </w:r>
      <w:r>
        <w:rPr>
          <w:rFonts w:ascii="Calibri" w:hAnsi="Calibri" w:eastAsia="Calibri" w:cs="Calibri"/>
          <w:b w:val="0"/>
          <w:i w:val="0"/>
          <w:sz w:val="18"/>
        </w:rPr>
        <w:t xml:space="preserve">  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First Class Honours 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2022 – 2026</w:t>
      </w:r>
    </w:p>
    <w:p>
      <w:pPr>
        <w:keepNext/>
        <w:spacing w:before="0" w:after="4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University of Birmingham</w:t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10"/>
        </w:rPr>
        <w:t xml:space="preserve">Relevant modules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Algorithms and Complexity, Machine Learning, Distributed Systems, Databases, Software Engineering &amp; Professional Practice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/>
          <w:color w:val="6B6D70"/>
          <w:sz w:val="18"/>
        </w:rPr>
        <w:t xml:space="preserve">Dissertation: faster delivery-route planning with genetic algorithms (graded 78%).</w:t>
      </w:r>
    </w:p>
    <w:p>
      <w:pPr>
        <w:keepNext/>
        <w:tabs>
          <w:tab w:pos="9752" w:val="right"/>
        </w:tabs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A levels: Mathematics, Computer Science, Physics</w:t>
      </w:r>
      <w:r>
        <w:rPr>
          <w:rFonts w:ascii="Calibri" w:hAnsi="Calibri" w:eastAsia="Calibri" w:cs="Calibri"/>
          <w:b w:val="0"/>
          <w:i w:val="0"/>
          <w:sz w:val="18"/>
        </w:rPr>
        <w:t xml:space="preserve">  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A*, A*, A 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2022</w:t>
      </w:r>
    </w:p>
    <w:p>
      <w:pPr>
        <w:keepNext/>
        <w:spacing w:before="0" w:after="4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King Edward VI Camp Hill School</w:t>
      </w:r>
    </w:p>
    <w:p>
      <w:pPr>
        <w:keepNext/>
        <w:spacing w:before="26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Projects</w:t>
      </w:r>
    </w:p>
    <w:tbl>
      <w:tblPr>
        <w:tblLook w:firstColumn="1" w:firstRow="1" w:lastColumn="0" w:lastRow="0" w:noHBand="0" w:noVBand="1" w:val="04A0"/>
        <w:tblW w:w="9753" w:type="dxa"/>
        <w:jc w:val="left"/>
        <w:tblInd w:w="17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63"/>
        <w:gridCol w:w="227"/>
        <w:gridCol w:w="4763"/>
      </w:tblGrid>
      <w:tr>
        <w:trPr>
          <w:cantSplit/>
        </w:trPr>
        <w:tc>
          <w:tcPr>
            <w:shd w:val="clear" w:color="auto" w:fill="F2F3F3"/>
            <w:tcW w:type="dxa" w:w="4763"/>
            <w:vAlign w:val="top"/>
            <w:tcMar>
              <w:top w:w="110" w:type="dxa"/>
              <w:left w:w="170" w:type="dxa"/>
              <w:bottom w:w="130" w:type="dxa"/>
              <w:right w:w="150" w:type="dxa"/>
            </w:tcMar>
            <w:tcBorders>
              <w:top w:val="single" w:sz="30" w:space="0" w:color="FFFFFF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Route optimisation engine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Final-year project  ·  2025 – 2026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Genetic algorithm in Python that cut simulated delivery distances by 14% against a greedy baseline.</w:t>
            </w:r>
          </w:p>
        </w:tc>
        <w:tc>
          <w:tcPr>
            <w:tcW w:type="dxa" w:w="227"/>
          </w:tcPr>
          <w:p/>
        </w:tc>
        <w:tc>
          <w:tcPr>
            <w:shd w:val="clear" w:color="auto" w:fill="F2F3F3"/>
            <w:tcW w:type="dxa" w:w="4763"/>
            <w:vAlign w:val="top"/>
            <w:tcMar>
              <w:top w:w="110" w:type="dxa"/>
              <w:left w:w="170" w:type="dxa"/>
              <w:bottom w:w="130" w:type="dxa"/>
              <w:right w:w="150" w:type="dxa"/>
            </w:tcMar>
            <w:tcBorders>
              <w:top w:val="single" w:sz="30" w:space="0" w:color="FFFFF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Study-space finder app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Hackathon, team of four  ·  2024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React Native app showing free library seats from sensor data; won the university's sustainability prize.</w:t>
            </w:r>
          </w:p>
        </w:tc>
      </w:tr>
      <w:tr>
        <w:trPr>
          <w:cantSplit/>
        </w:trPr>
        <w:tc>
          <w:tcPr>
            <w:shd w:val="clear" w:color="auto" w:fill="F2F3F3"/>
            <w:tcW w:type="dxa" w:w="4763"/>
            <w:vAlign w:val="top"/>
            <w:tcMar>
              <w:top w:w="110" w:type="dxa"/>
              <w:left w:w="170" w:type="dxa"/>
              <w:bottom w:w="130" w:type="dxa"/>
              <w:right w:w="150" w:type="dxa"/>
            </w:tcMar>
            <w:tcBorders>
              <w:top w:val="single" w:sz="30" w:space="0" w:color="FFFFFF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Personal finance dashboard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Personal project  ·  2023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Flask and PostgreSQL app that categorises bank exports and charts monthly spending.</w:t>
            </w:r>
          </w:p>
        </w:tc>
        <w:tc>
          <w:tcPr>
            <w:tcW w:type="dxa" w:w="227"/>
          </w:tcPr>
          <w:p/>
        </w:tc>
        <w:tc>
          <w:tcPr>
            <w:shd w:val="clear" w:color="auto" w:fill="FFFFFF"/>
            <w:tcW w:type="dxa" w:w="4763"/>
            <w:vAlign w:val="top"/>
            <w:tcMar>
              <w:top w:w="110" w:type="dxa"/>
              <w:left w:w="170" w:type="dxa"/>
              <w:bottom w:w="130" w:type="dxa"/>
              <w:right w:w="150" w:type="dxa"/>
            </w:tcMar>
            <w:tcBorders>
              <w:top w:val="single" w:sz="30" w:space="0" w:color="FFFFF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</w:tc>
      </w:tr>
    </w:tbl>
    <w:p>
      <w:pPr>
        <w:keepNext/>
        <w:spacing w:before="20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Work experience</w:t>
      </w:r>
    </w:p>
    <w:p>
      <w:pPr>
        <w:keepNext/>
        <w:tabs>
          <w:tab w:pos="9752" w:val="right"/>
        </w:tabs>
        <w:spacing w:before="120" w:after="2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Software Engineering Placement</w:t>
      </w:r>
      <w:r>
        <w:rPr>
          <w:rFonts w:ascii="Calibri" w:hAnsi="Calibri" w:eastAsia="Calibri" w:cs="Calibri"/>
          <w:b w:val="0"/>
          <w:i w:val="0"/>
          <w:color w:val="1F2226"/>
          <w:sz w:val="20"/>
        </w:rPr>
        <w:t xml:space="preserve">, Wrekin &amp; Dale Logistics Software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Jul 2024 – Jun 2025</w:t>
      </w:r>
    </w:p>
    <w:p>
      <w:pPr>
        <w:tabs>
          <w:tab w:pos="204" w:val="left"/>
        </w:tabs>
        <w:spacing w:before="30" w:after="0"/>
        <w:ind w:left="204" w:hanging="204"/>
      </w:pPr>
      <w:r>
        <w:rPr>
          <w:rFonts w:ascii="Calibri" w:hAnsi="Calibri" w:eastAsia="Calibri" w:cs="Calibri"/>
          <w:b/>
          <w:i w:val="0"/>
          <w:color w:val="5F6B77"/>
          <w:sz w:val="16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Built an API endpoint used by 60 customers to track delivery exceptions</w:t>
      </w:r>
    </w:p>
    <w:p>
      <w:pPr>
        <w:tabs>
          <w:tab w:pos="204" w:val="left"/>
        </w:tabs>
        <w:spacing w:before="30" w:after="0"/>
        <w:ind w:left="204" w:hanging="204"/>
      </w:pPr>
      <w:r>
        <w:rPr>
          <w:rFonts w:ascii="Calibri" w:hAnsi="Calibri" w:eastAsia="Calibri" w:cs="Calibri"/>
          <w:b/>
          <w:i w:val="0"/>
          <w:color w:val="5F6B77"/>
          <w:sz w:val="16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Wrote integration tests that raised coverage of the routing service from 48% to 71%</w:t>
      </w:r>
    </w:p>
    <w:p>
      <w:pPr>
        <w:keepNext/>
        <w:tabs>
          <w:tab w:pos="9752" w:val="right"/>
        </w:tabs>
        <w:spacing w:before="120" w:after="2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Student Ambassador (part-time)</w:t>
      </w:r>
      <w:r>
        <w:rPr>
          <w:rFonts w:ascii="Calibri" w:hAnsi="Calibri" w:eastAsia="Calibri" w:cs="Calibri"/>
          <w:b w:val="0"/>
          <w:i w:val="0"/>
          <w:color w:val="1F2226"/>
          <w:sz w:val="20"/>
        </w:rPr>
        <w:t xml:space="preserve">, University of Birmingham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2023 – 2026</w:t>
      </w:r>
    </w:p>
    <w:p>
      <w:pPr>
        <w:keepNext/>
        <w:tabs>
          <w:tab w:pos="204" w:val="left"/>
        </w:tabs>
        <w:spacing w:before="30" w:after="0"/>
        <w:ind w:left="204" w:hanging="204"/>
      </w:pPr>
      <w:r>
        <w:rPr>
          <w:rFonts w:ascii="Calibri" w:hAnsi="Calibri" w:eastAsia="Calibri" w:cs="Calibri"/>
          <w:b/>
          <w:i w:val="0"/>
          <w:color w:val="5F6B77"/>
          <w:sz w:val="16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Led campus tours and coding taster sessions for school groups</w:t>
      </w:r>
    </w:p>
    <w:p>
      <w:pPr>
        <w:keepNext/>
        <w:spacing w:before="20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Skills</w:t>
      </w:r>
    </w:p>
    <w:p>
      <w:pPr>
        <w:keepNext/>
        <w:spacing w:before="20" w:after="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Python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Java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SQL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React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Git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Agile teamwork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keepNext/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10"/>
        </w:rPr>
        <w:t xml:space="preserve">Technical  </w:t>
      </w:r>
      <w:r>
        <w:rPr>
          <w:rFonts w:ascii="Calibri" w:hAnsi="Calibri" w:eastAsia="Calibri" w:cs="Calibri"/>
          <w:b w:val="0"/>
          <w:i w:val="0"/>
          <w:sz w:val="18"/>
        </w:rPr>
        <w:t xml:space="preserve">PostgreSQL, Flask, Docker, AWS (EC2, S3), pandas, scikit-learn</w:t>
      </w:r>
    </w:p>
    <w:p>
      <w:pPr>
        <w:keepNext/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062"/>
        <w:gridCol w:w="283"/>
        <w:gridCol w:w="3062"/>
        <w:gridCol w:w="283"/>
        <w:gridCol w:w="3062"/>
      </w:tblGrid>
      <w:tr>
        <w:trPr>
          <w:cantSplit/>
        </w:trPr>
        <w:tc>
          <w:tcPr>
            <w:tcW w:type="dxa" w:w="3062"/>
            <w:vAlign w:val="top"/>
          </w:tcPr>
          <w:p>
            <w:pPr>
              <w:keepNext/>
              <w:spacing w:before="0" w:after="60"/>
              <w:pBdr>
                <w:bottom w:val="single" w:sz="4" w:space="2" w:color="DFE0E1"/>
              </w:pBdr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Languages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English (native)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Bengali (fluent)</w:t>
            </w:r>
          </w:p>
          <w:p>
            <w:pPr>
              <w:keepNext/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3062"/>
            <w:vAlign w:val="top"/>
          </w:tcPr>
          <w:p>
            <w:pPr>
              <w:keepNext/>
              <w:spacing w:before="0" w:after="60"/>
              <w:pBdr>
                <w:bottom w:val="single" w:sz="4" w:space="2" w:color="DFE0E1"/>
              </w:pBdr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Activities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Treasurer, Computer Science Society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Volunteer coding tutor, Code Club</w:t>
            </w:r>
          </w:p>
          <w:p>
            <w:pPr>
              <w:keepNext/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3062"/>
            <w:vAlign w:val="top"/>
          </w:tcPr>
          <w:p>
            <w:pPr>
              <w:keepNext/>
              <w:spacing w:before="0" w:after="60"/>
              <w:pBdr>
                <w:bottom w:val="single" w:sz="4" w:space="2" w:color="DFE0E1"/>
              </w:pBdr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Awards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Sustainability Prize, BrumHack 2024</w:t>
            </w:r>
          </w:p>
          <w:p>
            <w:pPr>
              <w:keepNext/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9"/>
        </w:rPr>
        <w:t xml:space="preserve">Ellie Morgan</w:t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23"/>
        </w:rPr>
        <w:t xml:space="preserve">Chemistry graduate · Analytical and formulation science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Cardiff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0" w:type="dxa"/>
        <w:jc w:val="left"/>
        <w:tblInd w:w="1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118"/>
        <w:gridCol w:w="198"/>
        <w:gridCol w:w="3118"/>
        <w:gridCol w:w="198"/>
        <w:gridCol w:w="3118"/>
      </w:tblGrid>
      <w:tr>
        <w:trPr>
          <w:cantSplit/>
        </w:trPr>
        <w:tc>
          <w:tcPr>
            <w:tcW w:type="dxa" w:w="3118"/>
            <w:shd w:val="clear" w:color="auto" w:fill="F2F3F3"/>
            <w:tcBorders>
              <w:top w:val="single" w:sz="24" w:space="0" w:color="5F6B77"/>
            </w:tcBorders>
            <w:tcMar>
              <w:top w:w="110" w:type="dxa"/>
              <w:left w:w="160" w:type="dxa"/>
              <w:bottom w:w="120" w:type="dxa"/>
              <w:right w:w="14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25"/>
              </w:rPr>
              <w:t>Degree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MChem Chemistry</w:t>
            </w:r>
          </w:p>
        </w:tc>
        <w:tc>
          <w:tcPr>
            <w:tcW w:type="dxa" w:w="198"/>
          </w:tcPr>
          <w:p/>
        </w:tc>
        <w:tc>
          <w:tcPr>
            <w:tcW w:type="dxa" w:w="3118"/>
            <w:shd w:val="clear" w:color="auto" w:fill="F2F3F3"/>
            <w:tcBorders>
              <w:top w:val="single" w:sz="24" w:space="0" w:color="5F6B77"/>
            </w:tcBorders>
            <w:tcMar>
              <w:top w:w="110" w:type="dxa"/>
              <w:left w:w="160" w:type="dxa"/>
              <w:bottom w:w="120" w:type="dxa"/>
              <w:right w:w="14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25"/>
              </w:rPr>
              <w:t>Result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Predicted First (current average 72%)</w:t>
            </w:r>
          </w:p>
        </w:tc>
        <w:tc>
          <w:tcPr>
            <w:tcW w:type="dxa" w:w="198"/>
          </w:tcPr>
          <w:p/>
        </w:tc>
        <w:tc>
          <w:tcPr>
            <w:tcW w:type="dxa" w:w="3118"/>
            <w:shd w:val="clear" w:color="auto" w:fill="F2F3F3"/>
            <w:tcBorders>
              <w:top w:val="single" w:sz="24" w:space="0" w:color="5F6B77"/>
            </w:tcBorders>
            <w:tcMar>
              <w:top w:w="110" w:type="dxa"/>
              <w:left w:w="160" w:type="dxa"/>
              <w:bottom w:w="120" w:type="dxa"/>
              <w:right w:w="14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25"/>
              </w:rPr>
              <w:t>Graduation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2022 – 2026</w:t>
            </w:r>
          </w:p>
        </w:tc>
      </w:tr>
    </w:tbl>
    <w:p>
      <w:pPr>
        <w:spacing w:before="240" w:after="40"/>
      </w:pPr>
      <w:r>
        <w:rPr>
          <w:rFonts w:ascii="Calibri" w:hAnsi="Calibri" w:eastAsia="Calibri" w:cs="Calibri"/>
          <w:b w:val="0"/>
          <w:i w:val="0"/>
          <w:sz w:val="20"/>
        </w:rPr>
        <w:t xml:space="preserve">Ellie graduates in 2026 with an integrated master's in chemistry, a research project in analytical method development and a summer placement in a pharmaceutical quality control laboratory. She wants a graduate role in analytical development or formulation in pharmaceuticals or consumer health.</w:t>
      </w:r>
    </w:p>
    <w:p>
      <w:pPr>
        <w:keepNext/>
        <w:spacing w:before="26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Education</w:t>
      </w:r>
    </w:p>
    <w:p>
      <w:pPr>
        <w:keepNext/>
        <w:tabs>
          <w:tab w:pos="9752" w:val="right"/>
        </w:tabs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MChem Chemistry</w:t>
      </w:r>
      <w:r>
        <w:rPr>
          <w:rFonts w:ascii="Calibri" w:hAnsi="Calibri" w:eastAsia="Calibri" w:cs="Calibri"/>
          <w:b w:val="0"/>
          <w:i w:val="0"/>
          <w:sz w:val="18"/>
        </w:rPr>
        <w:t xml:space="preserve">  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Predicted First (current average 72%) 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2022 – 2026</w:t>
      </w:r>
    </w:p>
    <w:p>
      <w:pPr>
        <w:keepNext/>
        <w:spacing w:before="0" w:after="4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Cardiff University</w:t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10"/>
        </w:rPr>
        <w:t xml:space="preserve">Relevant modules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Analytical Chemistry, Spectroscopy, Physical Organic Chemistry, Pharmaceutical Chemistry, Statistics for Scientists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/>
          <w:color w:val="6B6D70"/>
          <w:sz w:val="18"/>
        </w:rPr>
        <w:t xml:space="preserve">Master's project: a faster HPLC method for impurity profiling in an anti-inflammatory product.</w:t>
      </w:r>
    </w:p>
    <w:p>
      <w:pPr>
        <w:keepNext/>
        <w:tabs>
          <w:tab w:pos="9752" w:val="right"/>
        </w:tabs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A levels: Chemistry, Biology, Mathematics</w:t>
      </w:r>
      <w:r>
        <w:rPr>
          <w:rFonts w:ascii="Calibri" w:hAnsi="Calibri" w:eastAsia="Calibri" w:cs="Calibri"/>
          <w:b w:val="0"/>
          <w:i w:val="0"/>
          <w:sz w:val="18"/>
        </w:rPr>
        <w:t xml:space="preserve">  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A*, A, A 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2022</w:t>
      </w:r>
    </w:p>
    <w:p>
      <w:pPr>
        <w:keepNext/>
        <w:spacing w:before="0" w:after="4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Ysgol Gyfun Gymraeg Glantaf</w:t>
      </w:r>
    </w:p>
    <w:p>
      <w:pPr>
        <w:keepNext/>
        <w:spacing w:before="26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Projects</w:t>
      </w:r>
    </w:p>
    <w:tbl>
      <w:tblPr>
        <w:tblLook w:firstColumn="1" w:firstRow="1" w:lastColumn="0" w:lastRow="0" w:noHBand="0" w:noVBand="1" w:val="04A0"/>
        <w:tblW w:w="9753" w:type="dxa"/>
        <w:jc w:val="left"/>
        <w:tblInd w:w="17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63"/>
        <w:gridCol w:w="227"/>
        <w:gridCol w:w="4763"/>
      </w:tblGrid>
      <w:tr>
        <w:trPr>
          <w:cantSplit/>
        </w:trPr>
        <w:tc>
          <w:tcPr>
            <w:shd w:val="clear" w:color="auto" w:fill="F2F3F3"/>
            <w:tcW w:type="dxa" w:w="4763"/>
            <w:vAlign w:val="top"/>
            <w:tcMar>
              <w:top w:w="110" w:type="dxa"/>
              <w:left w:w="170" w:type="dxa"/>
              <w:bottom w:w="130" w:type="dxa"/>
              <w:right w:w="150" w:type="dxa"/>
            </w:tcMar>
            <w:tcBorders>
              <w:top w:val="single" w:sz="30" w:space="0" w:color="FFFFFF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HPLC impurity method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Master's research project  ·  2025 – 2026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Developed and partly validated a method that cut run time from 45 to 18 minutes with the same resolution.</w:t>
            </w:r>
          </w:p>
        </w:tc>
        <w:tc>
          <w:tcPr>
            <w:tcW w:type="dxa" w:w="227"/>
          </w:tcPr>
          <w:p/>
        </w:tc>
        <w:tc>
          <w:tcPr>
            <w:shd w:val="clear" w:color="auto" w:fill="F2F3F3"/>
            <w:tcW w:type="dxa" w:w="4763"/>
            <w:vAlign w:val="top"/>
            <w:tcMar>
              <w:top w:w="110" w:type="dxa"/>
              <w:left w:w="170" w:type="dxa"/>
              <w:bottom w:w="130" w:type="dxa"/>
              <w:right w:w="150" w:type="dxa"/>
            </w:tcMar>
            <w:tcBorders>
              <w:top w:val="single" w:sz="30" w:space="0" w:color="FFFFF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Green solvent screening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Third-year group project  ·  2025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Compared six bio-based solvents for a recrystallisation step; recommended two for scale-up.</w:t>
            </w:r>
          </w:p>
        </w:tc>
      </w:tr>
      <w:tr>
        <w:trPr>
          <w:cantSplit/>
        </w:trPr>
        <w:tc>
          <w:tcPr>
            <w:shd w:val="clear" w:color="auto" w:fill="F2F3F3"/>
            <w:tcW w:type="dxa" w:w="4763"/>
            <w:vAlign w:val="top"/>
            <w:tcMar>
              <w:top w:w="110" w:type="dxa"/>
              <w:left w:w="170" w:type="dxa"/>
              <w:bottom w:w="130" w:type="dxa"/>
              <w:right w:w="150" w:type="dxa"/>
            </w:tcMar>
            <w:tcBorders>
              <w:top w:val="single" w:sz="30" w:space="0" w:color="FFFFFF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Water quality survey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Volunteer project  ·  2024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Tested nitrate and phosphate levels at twelve river sites for a local conservation trust.</w:t>
            </w:r>
          </w:p>
        </w:tc>
        <w:tc>
          <w:tcPr>
            <w:tcW w:type="dxa" w:w="227"/>
          </w:tcPr>
          <w:p/>
        </w:tc>
        <w:tc>
          <w:tcPr>
            <w:shd w:val="clear" w:color="auto" w:fill="F2F3F3"/>
            <w:tcW w:type="dxa" w:w="4763"/>
            <w:vAlign w:val="top"/>
            <w:tcMar>
              <w:top w:w="110" w:type="dxa"/>
              <w:left w:w="170" w:type="dxa"/>
              <w:bottom w:w="130" w:type="dxa"/>
              <w:right w:w="150" w:type="dxa"/>
            </w:tcMar>
            <w:tcBorders>
              <w:top w:val="single" w:sz="30" w:space="0" w:color="FFFFF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Science outreach kit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Royal Society of Chemistry grant  ·  2023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Designed a classroom kit on acids and bases used by eight primary schools.</w:t>
            </w:r>
          </w:p>
        </w:tc>
      </w:tr>
    </w:tbl>
    <w:p>
      <w:pPr>
        <w:keepNext/>
        <w:spacing w:before="20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Work experience</w:t>
      </w:r>
    </w:p>
    <w:p>
      <w:pPr>
        <w:keepNext/>
        <w:tabs>
          <w:tab w:pos="9752" w:val="right"/>
        </w:tabs>
        <w:spacing w:before="120" w:after="2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Summer Placement, Quality Control Laboratory</w:t>
      </w:r>
      <w:r>
        <w:rPr>
          <w:rFonts w:ascii="Calibri" w:hAnsi="Calibri" w:eastAsia="Calibri" w:cs="Calibri"/>
          <w:b w:val="0"/>
          <w:i w:val="0"/>
          <w:color w:val="1F2226"/>
          <w:sz w:val="20"/>
        </w:rPr>
        <w:t xml:space="preserve">, Taff &amp; Ely Pharmaceuticals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Jun 2025 – Sep 2025</w:t>
      </w:r>
    </w:p>
    <w:p>
      <w:pPr>
        <w:tabs>
          <w:tab w:pos="204" w:val="left"/>
        </w:tabs>
        <w:spacing w:before="30" w:after="0"/>
        <w:ind w:left="204" w:hanging="204"/>
      </w:pPr>
      <w:r>
        <w:rPr>
          <w:rFonts w:ascii="Calibri" w:hAnsi="Calibri" w:eastAsia="Calibri" w:cs="Calibri"/>
          <w:b/>
          <w:i w:val="0"/>
          <w:color w:val="5F6B77"/>
          <w:sz w:val="16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Ran release testing for tablets under GMP, with no deviations raised</w:t>
      </w:r>
    </w:p>
    <w:p>
      <w:pPr>
        <w:tabs>
          <w:tab w:pos="204" w:val="left"/>
        </w:tabs>
        <w:spacing w:before="30" w:after="0"/>
        <w:ind w:left="204" w:hanging="204"/>
      </w:pPr>
      <w:r>
        <w:rPr>
          <w:rFonts w:ascii="Calibri" w:hAnsi="Calibri" w:eastAsia="Calibri" w:cs="Calibri"/>
          <w:b/>
          <w:i w:val="0"/>
          <w:color w:val="5F6B77"/>
          <w:sz w:val="16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Wrote a training guide for the dissolution testers used by new starters</w:t>
      </w:r>
    </w:p>
    <w:p>
      <w:pPr>
        <w:tabs>
          <w:tab w:pos="204" w:val="left"/>
        </w:tabs>
        <w:spacing w:before="30" w:after="0"/>
        <w:ind w:left="204" w:hanging="204"/>
      </w:pPr>
      <w:r>
        <w:rPr>
          <w:rFonts w:ascii="Calibri" w:hAnsi="Calibri" w:eastAsia="Calibri" w:cs="Calibri"/>
          <w:b/>
          <w:i w:val="0"/>
          <w:color w:val="5F6B77"/>
          <w:sz w:val="16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Supported an analytical method transfer from a partner site</w:t>
      </w:r>
    </w:p>
    <w:p>
      <w:pPr>
        <w:keepNext/>
        <w:tabs>
          <w:tab w:pos="9752" w:val="right"/>
        </w:tabs>
        <w:spacing w:before="120" w:after="2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Laboratory Demonstrator (part-time)</w:t>
      </w:r>
      <w:r>
        <w:rPr>
          <w:rFonts w:ascii="Calibri" w:hAnsi="Calibri" w:eastAsia="Calibri" w:cs="Calibri"/>
          <w:b w:val="0"/>
          <w:i w:val="0"/>
          <w:color w:val="1F2226"/>
          <w:sz w:val="20"/>
        </w:rPr>
        <w:t xml:space="preserve">, Cardiff University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2024 – 2026</w:t>
      </w:r>
    </w:p>
    <w:p>
      <w:pPr>
        <w:tabs>
          <w:tab w:pos="204" w:val="left"/>
        </w:tabs>
        <w:spacing w:before="30" w:after="0"/>
        <w:ind w:left="204" w:hanging="204"/>
      </w:pPr>
      <w:r>
        <w:rPr>
          <w:rFonts w:ascii="Calibri" w:hAnsi="Calibri" w:eastAsia="Calibri" w:cs="Calibri"/>
          <w:b/>
          <w:i w:val="0"/>
          <w:color w:val="5F6B77"/>
          <w:sz w:val="16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Supports first-year practical classes of 40 students</w:t>
      </w:r>
    </w:p>
    <w:p>
      <w:pPr>
        <w:keepNext/>
        <w:tabs>
          <w:tab w:pos="9752" w:val="right"/>
        </w:tabs>
        <w:spacing w:before="120" w:after="2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Retail Assistant (part-time)</w:t>
      </w:r>
      <w:r>
        <w:rPr>
          <w:rFonts w:ascii="Calibri" w:hAnsi="Calibri" w:eastAsia="Calibri" w:cs="Calibri"/>
          <w:b w:val="0"/>
          <w:i w:val="0"/>
          <w:color w:val="1F2226"/>
          <w:sz w:val="20"/>
        </w:rPr>
        <w:t xml:space="preserve">, Pennant Home Retail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2020 – 2023</w:t>
      </w:r>
    </w:p>
    <w:p>
      <w:pPr>
        <w:keepNext/>
        <w:tabs>
          <w:tab w:pos="204" w:val="left"/>
        </w:tabs>
        <w:spacing w:before="30" w:after="0"/>
        <w:ind w:left="204" w:hanging="204"/>
      </w:pPr>
      <w:r>
        <w:rPr>
          <w:rFonts w:ascii="Calibri" w:hAnsi="Calibri" w:eastAsia="Calibri" w:cs="Calibri"/>
          <w:b/>
          <w:i w:val="0"/>
          <w:color w:val="5F6B77"/>
          <w:sz w:val="16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Weekend and holiday work; trained new starters on the tills</w:t>
      </w:r>
    </w:p>
    <w:p>
      <w:pPr>
        <w:keepNext/>
        <w:spacing w:before="20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Skills</w:t>
      </w:r>
    </w:p>
    <w:p>
      <w:pPr>
        <w:keepNext/>
        <w:spacing w:before="20" w:after="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HPLC and GC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UV‑Vis and IR spectroscopy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Method validation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GMP and GLP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Data analysis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Technical writing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Teamwork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keepNext/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10"/>
        </w:rPr>
        <w:t xml:space="preserve">Technical  </w:t>
      </w:r>
      <w:r>
        <w:rPr>
          <w:rFonts w:ascii="Calibri" w:hAnsi="Calibri" w:eastAsia="Calibri" w:cs="Calibri"/>
          <w:b w:val="0"/>
          <w:i w:val="0"/>
          <w:sz w:val="18"/>
        </w:rPr>
        <w:t xml:space="preserve">Empower, ChemDraw, Excel, Minitab, Python (basic)</w:t>
      </w:r>
    </w:p>
    <w:p>
      <w:pPr>
        <w:keepNext/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062"/>
        <w:gridCol w:w="283"/>
        <w:gridCol w:w="3062"/>
        <w:gridCol w:w="283"/>
        <w:gridCol w:w="3062"/>
      </w:tblGrid>
      <w:tr>
        <w:trPr>
          <w:cantSplit/>
        </w:trPr>
        <w:tc>
          <w:tcPr>
            <w:tcW w:type="dxa" w:w="3062"/>
            <w:vAlign w:val="top"/>
          </w:tcPr>
          <w:p>
            <w:pPr>
              <w:keepNext/>
              <w:spacing w:before="0" w:after="60"/>
              <w:pBdr>
                <w:bottom w:val="single" w:sz="4" w:space="2" w:color="DFE0E1"/>
              </w:pBdr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Languages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English (native)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Welsh (fluent)</w:t>
            </w:r>
          </w:p>
          <w:p>
            <w:pPr>
              <w:keepNext/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3062"/>
            <w:vAlign w:val="top"/>
          </w:tcPr>
          <w:p>
            <w:pPr>
              <w:keepNext/>
              <w:spacing w:before="0" w:after="60"/>
              <w:pBdr>
                <w:bottom w:val="single" w:sz="4" w:space="2" w:color="DFE0E1"/>
              </w:pBdr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Activities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President, Chemistry Society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Women in STEM mentor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University netball second team</w:t>
            </w:r>
          </w:p>
          <w:p>
            <w:pPr>
              <w:keepNext/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3062"/>
            <w:vAlign w:val="top"/>
          </w:tcPr>
          <w:p>
            <w:pPr>
              <w:keepNext/>
              <w:spacing w:before="0" w:after="60"/>
              <w:pBdr>
                <w:bottom w:val="single" w:sz="4" w:space="2" w:color="DFE0E1"/>
              </w:pBdr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Awards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School of Chemistry Prize for Analytical Chemistry (2025)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Royal Society of Chemistry outreach grant (2023)</w:t>
            </w:r>
          </w:p>
          <w:p>
            <w:pPr>
              <w:keepNext/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9"/>
        </w:rPr>
        <w:t xml:space="preserve">Jack Hughes</w:t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23"/>
        </w:rPr>
        <w:t xml:space="preserve">History graduate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Sheffield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0" w:type="dxa"/>
        <w:jc w:val="left"/>
        <w:tblInd w:w="1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118"/>
        <w:gridCol w:w="198"/>
        <w:gridCol w:w="3118"/>
        <w:gridCol w:w="198"/>
        <w:gridCol w:w="3118"/>
      </w:tblGrid>
      <w:tr>
        <w:trPr>
          <w:cantSplit/>
        </w:trPr>
        <w:tc>
          <w:tcPr>
            <w:tcW w:type="dxa" w:w="3118"/>
            <w:shd w:val="clear" w:color="auto" w:fill="F2F3F3"/>
            <w:tcBorders>
              <w:top w:val="single" w:sz="24" w:space="0" w:color="5F6B77"/>
            </w:tcBorders>
            <w:tcMar>
              <w:top w:w="110" w:type="dxa"/>
              <w:left w:w="160" w:type="dxa"/>
              <w:bottom w:w="120" w:type="dxa"/>
              <w:right w:w="14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25"/>
              </w:rPr>
              <w:t>Degree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BA (Hons) History</w:t>
            </w:r>
          </w:p>
        </w:tc>
        <w:tc>
          <w:tcPr>
            <w:tcW w:type="dxa" w:w="198"/>
          </w:tcPr>
          <w:p/>
        </w:tc>
        <w:tc>
          <w:tcPr>
            <w:tcW w:type="dxa" w:w="3118"/>
            <w:shd w:val="clear" w:color="auto" w:fill="F2F3F3"/>
            <w:tcBorders>
              <w:top w:val="single" w:sz="24" w:space="0" w:color="5F6B77"/>
            </w:tcBorders>
            <w:tcMar>
              <w:top w:w="110" w:type="dxa"/>
              <w:left w:w="160" w:type="dxa"/>
              <w:bottom w:w="120" w:type="dxa"/>
              <w:right w:w="14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25"/>
              </w:rPr>
              <w:t>Result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Not stated</w:t>
            </w:r>
          </w:p>
        </w:tc>
        <w:tc>
          <w:tcPr>
            <w:tcW w:type="dxa" w:w="198"/>
          </w:tcPr>
          <w:p/>
        </w:tc>
        <w:tc>
          <w:tcPr>
            <w:tcW w:type="dxa" w:w="3118"/>
            <w:shd w:val="clear" w:color="auto" w:fill="F2F3F3"/>
            <w:tcBorders>
              <w:top w:val="single" w:sz="24" w:space="0" w:color="5F6B77"/>
            </w:tcBorders>
            <w:tcMar>
              <w:top w:w="110" w:type="dxa"/>
              <w:left w:w="160" w:type="dxa"/>
              <w:bottom w:w="120" w:type="dxa"/>
              <w:right w:w="14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25"/>
              </w:rPr>
              <w:t>Graduation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2022 – 2025</w:t>
            </w:r>
          </w:p>
        </w:tc>
      </w:tr>
    </w:tbl>
    <w:p>
      <w:pPr>
        <w:spacing w:before="240" w:after="40"/>
      </w:pPr>
      <w:r>
        <w:rPr>
          <w:rFonts w:ascii="Calibri" w:hAnsi="Calibri" w:eastAsia="Calibri" w:cs="Calibri"/>
          <w:b w:val="0"/>
          <w:i w:val="0"/>
          <w:sz w:val="20"/>
        </w:rPr>
        <w:t xml:space="preserve">Jack is a 2025 History graduate looking for a graduate role in recruitment or sales.</w:t>
      </w:r>
    </w:p>
    <w:p>
      <w:pPr>
        <w:keepNext/>
        <w:spacing w:before="26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Education</w:t>
      </w:r>
    </w:p>
    <w:p>
      <w:pPr>
        <w:keepNext/>
        <w:tabs>
          <w:tab w:pos="9752" w:val="right"/>
        </w:tabs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BA (Hons) History</w:t>
      </w:r>
      <w:r>
        <w:rPr>
          <w:rFonts w:ascii="Calibri" w:hAnsi="Calibri" w:eastAsia="Calibri" w:cs="Calibri"/>
          <w:b w:val="0"/>
          <w:i w:val="0"/>
          <w:sz w:val="18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/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2022 – 2025</w:t>
      </w:r>
    </w:p>
    <w:p>
      <w:pPr>
        <w:keepNext/>
        <w:spacing w:before="0" w:after="4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University of Sheffield</w:t>
      </w:r>
    </w:p>
    <w:p>
      <w:pPr>
        <w:keepNext/>
        <w:spacing w:before="20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Work experience</w:t>
      </w:r>
    </w:p>
    <w:p>
      <w:pPr>
        <w:keepNext/>
        <w:tabs>
          <w:tab w:pos="9752" w:val="right"/>
        </w:tabs>
        <w:spacing w:before="120" w:after="2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Bar Supervisor (part-time)</w:t>
      </w:r>
      <w:r>
        <w:rPr>
          <w:rFonts w:ascii="Calibri" w:hAnsi="Calibri" w:eastAsia="Calibri" w:cs="Calibri"/>
          <w:b w:val="0"/>
          <w:i w:val="0"/>
          <w:color w:val="1F2226"/>
          <w:sz w:val="20"/>
        </w:rPr>
        <w:t xml:space="preserve">, The Crucible Tap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6B6D70"/>
          <w:sz w:val="17"/>
        </w:rPr>
        <w:t xml:space="preserve">2023 – Present</w:t>
      </w:r>
    </w:p>
    <w:p>
      <w:pPr>
        <w:keepNext/>
        <w:tabs>
          <w:tab w:pos="204" w:val="left"/>
        </w:tabs>
        <w:spacing w:before="30" w:after="0"/>
        <w:ind w:left="204" w:hanging="204"/>
      </w:pPr>
      <w:r>
        <w:rPr>
          <w:rFonts w:ascii="Calibri" w:hAnsi="Calibri" w:eastAsia="Calibri" w:cs="Calibri"/>
          <w:b/>
          <w:i w:val="0"/>
          <w:color w:val="5F6B77"/>
          <w:sz w:val="16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Runs weekend shifts with a team of six</w:t>
      </w:r>
    </w:p>
    <w:p>
      <w:pPr>
        <w:keepNext/>
        <w:spacing w:before="200" w:after="10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Skills</w:t>
      </w:r>
    </w:p>
    <w:p>
      <w:pPr>
        <w:keepNext/>
        <w:spacing w:before="20" w:after="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Customer service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Team supervision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77" w:bottom="794" w:left="1077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2" w:val="right"/>
      </w:tabs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Graduate CV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CV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