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r>
        <w:rPr>
          <w:rFonts w:ascii="Calibri" w:hAnsi="Calibri" w:eastAsia="Calibri" w:cs="Calibri"/>
          <w:b w:val="0"/>
          <w:i w:val="0"/>
          <w:sz w:val="2"/>
        </w:rPr>
        <w:t xml:space="preserve"/>
      </w:r>
    </w:p>
    <w:p>
      <w:pPr>
        <w:spacing w:before="0" w:after="0" w:line="560" w:lineRule="exact"/>
      </w:pPr>
      <w:r>
        <w:rPr>
          <w:rFonts w:ascii="Calibri" w:hAnsi="Calibri" w:eastAsia="Calibri" w:cs="Calibri"/>
          <w:b w:val="0"/>
          <w:i w:val="0"/>
          <w:sz w:val="2"/>
        </w:rPr>
      </w:r>
    </w:p>
    <w:p>
      <w:pPr>
        <w:spacing w:before="0" w:after="280" w:line="240" w:lineRule="auto"/>
        <w:rPr>
          <w:sz w:val="2"/>
        </w:rPr>
      </w:pPr>
      <w:r>
        <w:drawing>
          <wp:inline distT="0" distB="0" distL="0" distR="0">
            <wp:extent cx="1296000" cy="1080000"/>
            <wp:effectExtent l="0" t="0" r="0" b="0"/>
            <wp:docPr id="1001" name="Candidate photo frame 7703"/>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2" name="Picture 7704"/>
                              <wp:cNvGraphicFramePr>
                                <a:graphicFrameLocks noChangeAspect="1"/>
                              </wp:cNvGraphicFramePr>
                              <a:graphic>
                                <a:graphicData uri="http://schemas.openxmlformats.org/drawingml/2006/picture">
                                  <pic:pic>
                                    <pic:nvPicPr>
                                      <pic:cNvPr id="0" name="helen-ashworth.jp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spacing w:before="0" w:after="120"/>
      </w:pPr>
      <w:r>
        <w:rPr>
          <w:rFonts w:ascii="Calibri" w:hAnsi="Calibri" w:eastAsia="Calibri" w:cs="Calibri"/>
          <w:b/>
          <w:i w:val="0"/>
          <w:caps/>
          <w:color w:val="5F6B77"/>
          <w:sz w:val="17"/>
          <w:spacing w:val="40"/>
        </w:rPr>
        <w:t>Candidate presentation</w:t>
      </w:r>
    </w:p>
    <w:p>
      <w:pPr>
        <w:spacing w:before="0" w:after="80"/>
      </w:pPr>
      <w:r>
        <w:rPr>
          <w:rFonts w:ascii="Cambria" w:hAnsi="Cambria" w:eastAsia="Cambria" w:cs="Cambria"/>
          <w:b w:val="0"/>
          <w:i w:val="0"/>
          <w:color w:val="2E3338"/>
          <w:sz w:val="68"/>
        </w:rPr>
        <w:t xml:space="preserve">Helen Ashworth</w:t>
      </w:r>
    </w:p>
    <w:p>
      <w:pPr>
        <w:spacing w:before="0" w:after="0"/>
      </w:pPr>
      <w:r>
        <w:rPr>
          <w:rFonts w:ascii="Cambria" w:hAnsi="Cambria" w:eastAsia="Cambria" w:cs="Cambria"/>
          <w:b w:val="0"/>
          <w:i/>
          <w:color w:val="1F2226"/>
          <w:sz w:val="26"/>
        </w:rPr>
        <w:t xml:space="preserve">Finance Director · Manufacturing and private equity-backed businesses</w:t>
      </w:r>
    </w:p>
    <w:p>
      <w:pPr>
        <w:spacing w:before="280" w:after="240"/>
        <w:ind w:right="7823"/>
        <w:pBdr>
          <w:bottom w:val="single" w:sz="24" w:space="1" w:color="5F6B77"/>
        </w:pBdr>
      </w:pPr>
      <w:r>
        <w:rPr>
          <w:rFonts w:ascii="Calibri" w:hAnsi="Calibri" w:eastAsia="Calibri" w:cs="Calibri"/>
          <w:b w:val="0"/>
          <w:i w:val="0"/>
          <w:sz w:val="4"/>
        </w:rPr>
      </w:r>
    </w:p>
    <w:tbl>
      <w:tblPr>
        <w:tblLook w:firstColumn="1" w:firstRow="1" w:lastColumn="0" w:lastRow="0" w:noHBand="0" w:noVBand="1" w:val="04A0"/>
        <w:tblW w:w="952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7483"/>
      </w:tblGrid>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Put forward for</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Group Finance Director</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Client</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Calloway &amp; Byrne Industrial Holdings</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Presented by</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Nadia Petrova, Partner, Finance Practice</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Contact</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nadia.petrova@example.com   ·   +44 161 496 0148</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Date</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21 October 2026</w:t>
            </w:r>
          </w:p>
        </w:tc>
      </w:tr>
    </w:tbl>
    <w:p>
      <w:pPr>
        <w:spacing w:before="0" w:after="0" w:line="320" w:lineRule="exact"/>
      </w:pPr>
      <w:r>
        <w:rPr>
          <w:rFonts w:ascii="Calibri" w:hAnsi="Calibri" w:eastAsia="Calibri" w:cs="Calibri"/>
          <w:b w:val="0"/>
          <w:i w:val="0"/>
          <w:sz w:val="2"/>
        </w:rPr>
      </w:r>
    </w:p>
    <w:tbl>
      <w:tblPr>
        <w:tblLook w:firstColumn="1" w:firstRow="1" w:lastColumn="0" w:lastRow="0" w:noHBand="0" w:noVBand="1" w:val="04A0"/>
        <w:tblW w:w="9524" w:type="dxa"/>
        <w:jc w:val="left"/>
        <w:tblInd w:w="2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524"/>
      </w:tblGrid>
      <w:tr>
        <w:tc>
          <w:tcPr>
            <w:tcW w:type="dxa" w:w="9524"/>
            <w:shd w:val="clear" w:color="auto" w:fill="F1F2F3"/>
            <w:tcBorders>
              <w:left w:val="single" w:sz="24" w:space="0" w:color="5F6B77"/>
            </w:tcBorders>
            <w:tcMar>
              <w:top w:w="170" w:type="dxa"/>
              <w:left w:w="260" w:type="dxa"/>
              <w:bottom w:w="180" w:type="dxa"/>
              <w:right w:w="260" w:type="dxa"/>
            </w:tcMar>
          </w:tcPr>
          <w:p>
            <w:pPr>
              <w:spacing w:before="0" w:after="80"/>
            </w:pPr>
            <w:r>
              <w:rPr>
                <w:rFonts w:ascii="Calibri" w:hAnsi="Calibri" w:eastAsia="Calibri" w:cs="Calibri"/>
                <w:b/>
                <w:i w:val="0"/>
                <w:caps/>
                <w:color w:val="5F6B77"/>
                <w:sz w:val="15"/>
                <w:spacing w:val="30"/>
              </w:rPr>
              <w:t xml:space="preserve">Why we are presenting Helen</w:t>
            </w:r>
          </w:p>
          <w:p>
            <w:pPr>
              <w:spacing w:before="0" w:after="0"/>
            </w:pPr>
            <w:r>
              <w:rPr>
                <w:rFonts w:ascii="Cambria" w:hAnsi="Cambria" w:eastAsia="Cambria" w:cs="Cambria"/>
                <w:b w:val="0"/>
                <w:i/>
                <w:color w:val="1F2226"/>
                <w:sz w:val="22"/>
              </w:rPr>
              <w:t xml:space="preserve">Helen has run finance through two private equity exits in industrial manufacturing, the situation the board expects over the next three years. She knows how to build a reporting rhythm a sponsor trusts, and she has led teams through an ERP change of the size the group is planning.</w:t>
            </w:r>
          </w:p>
        </w:tc>
      </w:tr>
    </w:tbl>
    <w:p>
      <w:pPr>
        <w:spacing w:before="0" w:after="0" w:line="360" w:lineRule="exact"/>
      </w:pPr>
      <w:r>
        <w:rPr>
          <w:rFonts w:ascii="Calibri" w:hAnsi="Calibri" w:eastAsia="Calibri" w:cs="Calibri"/>
          <w:b w:val="0"/>
          <w:i w:val="0"/>
          <w:sz w:val="2"/>
        </w:rPr>
      </w:r>
    </w:p>
    <w:p>
      <w:pPr>
        <w:keepNext/>
        <w:spacing w:before="0" w:after="80"/>
        <w:pBdr>
          <w:bottom w:val="single" w:sz="6" w:space="3" w:color="DFE0E1"/>
        </w:pBdr>
      </w:pPr>
      <w:r>
        <w:rPr>
          <w:rFonts w:ascii="Calibri" w:hAnsi="Calibri" w:eastAsia="Calibri" w:cs="Calibri"/>
          <w:b/>
          <w:i w:val="0"/>
          <w:caps/>
          <w:color w:val="2E3338"/>
          <w:sz w:val="15"/>
          <w:spacing w:val="30"/>
        </w:rPr>
        <w:t>Contents</w:t>
      </w:r>
    </w:p>
    <w:p>
      <w:pPr>
        <w:keepNext/>
        <w:tabs>
          <w:tab w:pos="624" w:val="left"/>
        </w:tabs>
        <w:spacing w:before="80" w:after="0"/>
      </w:pPr>
      <w:r>
        <w:rPr>
          <w:rFonts w:ascii="Cambria" w:hAnsi="Cambria" w:eastAsia="Cambria" w:cs="Cambria"/>
          <w:b/>
          <w:i w:val="0"/>
          <w:color w:val="5F6B77"/>
          <w:sz w:val="22"/>
        </w:rPr>
        <w:t xml:space="preserve">01</w:t>
      </w:r>
      <w:r>
        <w:rPr>
          <w:rFonts w:ascii="Calibri" w:hAnsi="Calibri" w:eastAsia="Calibri" w:cs="Calibri"/>
          <w:b w:val="0"/>
          <w:i w:val="0"/>
          <w:color w:val="1F2226"/>
          <w:sz w:val="21"/>
        </w:rPr>
        <w:tab/>
        <w:t>Profile</w:t>
      </w:r>
    </w:p>
    <w:p>
      <w:pPr>
        <w:keepNext/>
        <w:tabs>
          <w:tab w:pos="624" w:val="left"/>
        </w:tabs>
        <w:spacing w:before="80" w:after="0"/>
      </w:pPr>
      <w:r>
        <w:rPr>
          <w:rFonts w:ascii="Cambria" w:hAnsi="Cambria" w:eastAsia="Cambria" w:cs="Cambria"/>
          <w:b/>
          <w:i w:val="0"/>
          <w:color w:val="5F6B77"/>
          <w:sz w:val="22"/>
        </w:rPr>
        <w:t xml:space="preserve">02</w:t>
      </w:r>
      <w:r>
        <w:rPr>
          <w:rFonts w:ascii="Calibri" w:hAnsi="Calibri" w:eastAsia="Calibri" w:cs="Calibri"/>
          <w:b w:val="0"/>
          <w:i w:val="0"/>
          <w:color w:val="1F2226"/>
          <w:sz w:val="21"/>
        </w:rPr>
        <w:tab/>
        <w:t>Key skills</w:t>
      </w:r>
    </w:p>
    <w:p>
      <w:pPr>
        <w:keepNext/>
        <w:tabs>
          <w:tab w:pos="624" w:val="left"/>
        </w:tabs>
        <w:spacing w:before="80" w:after="0"/>
      </w:pPr>
      <w:r>
        <w:rPr>
          <w:rFonts w:ascii="Cambria" w:hAnsi="Cambria" w:eastAsia="Cambria" w:cs="Cambria"/>
          <w:b/>
          <w:i w:val="0"/>
          <w:color w:val="5F6B77"/>
          <w:sz w:val="22"/>
        </w:rPr>
        <w:t xml:space="preserve">03</w:t>
      </w:r>
      <w:r>
        <w:rPr>
          <w:rFonts w:ascii="Calibri" w:hAnsi="Calibri" w:eastAsia="Calibri" w:cs="Calibri"/>
          <w:b w:val="0"/>
          <w:i w:val="0"/>
          <w:color w:val="1F2226"/>
          <w:sz w:val="21"/>
        </w:rPr>
        <w:tab/>
        <w:t>Career history</w:t>
      </w:r>
    </w:p>
    <w:p>
      <w:pPr>
        <w:keepNext/>
        <w:tabs>
          <w:tab w:pos="624" w:val="left"/>
        </w:tabs>
        <w:spacing w:before="80" w:after="0"/>
      </w:pPr>
      <w:r>
        <w:rPr>
          <w:rFonts w:ascii="Cambria" w:hAnsi="Cambria" w:eastAsia="Cambria" w:cs="Cambria"/>
          <w:b/>
          <w:i w:val="0"/>
          <w:color w:val="5F6B77"/>
          <w:sz w:val="22"/>
        </w:rPr>
        <w:t xml:space="preserve">04</w:t>
      </w:r>
      <w:r>
        <w:rPr>
          <w:rFonts w:ascii="Calibri" w:hAnsi="Calibri" w:eastAsia="Calibri" w:cs="Calibri"/>
          <w:b w:val="0"/>
          <w:i w:val="0"/>
          <w:color w:val="1F2226"/>
          <w:sz w:val="21"/>
        </w:rPr>
        <w:tab/>
        <w:t>Education and qualifications</w:t>
      </w:r>
    </w:p>
    <w:p>
      <w:pPr>
        <w:pageBreakBefore/>
        <w:spacing w:before="0" w:after="0" w:line="20" w:lineRule="exact"/>
      </w:pPr>
      <w:r>
        <w:rPr>
          <w:rFonts w:ascii="Calibri" w:hAnsi="Calibri" w:eastAsia="Calibri" w:cs="Calibri"/>
          <w:b w:val="0"/>
          <w:i w:val="0"/>
          <w:sz w:val="2"/>
        </w:rPr>
      </w:r>
    </w:p>
    <w:p>
      <w:pPr>
        <w:spacing w:before="0" w:after="40"/>
      </w:pPr>
      <w:r>
        <w:rPr>
          <w:rFonts w:ascii="Cambria" w:hAnsi="Cambria" w:eastAsia="Cambria" w:cs="Cambria"/>
          <w:b w:val="0"/>
          <w:i w:val="0"/>
          <w:color w:val="2E3338"/>
          <w:sz w:val="34"/>
        </w:rPr>
        <w:t xml:space="preserve">Helen Ashworth</w:t>
      </w:r>
    </w:p>
    <w:p>
      <w:pPr>
        <w:spacing w:before="0" w:after="80"/>
      </w:pPr>
      <w:r>
        <w:rPr>
          <w:rFonts w:ascii="Calibri" w:hAnsi="Calibri" w:eastAsia="Calibri" w:cs="Calibri"/>
          <w:b w:val="0"/>
          <w:i w:val="0"/>
          <w:color w:val="6B6D70"/>
          <w:sz w:val="18"/>
        </w:rPr>
        <w:t xml:space="preserve">Finance Director · Manufacturing and private equity-backed businesses   ·   Manchester   ·   Notice: Six months</w:t>
      </w:r>
    </w:p>
    <w:p>
      <w:pPr>
        <w:keepNext/>
        <w:tabs>
          <w:tab w:pos="624" w:val="left"/>
        </w:tabs>
        <w:spacing w:before="200" w:after="120"/>
        <w:pBdr>
          <w:bottom w:val="single" w:sz="6" w:space="4" w:color="DFE0E1"/>
        </w:pBdr>
      </w:pPr>
      <w:r>
        <w:rPr>
          <w:rFonts w:ascii="Cambria" w:hAnsi="Cambria" w:eastAsia="Cambria" w:cs="Cambria"/>
          <w:b/>
          <w:i w:val="0"/>
          <w:color w:val="5F6B77"/>
          <w:sz w:val="28"/>
        </w:rPr>
        <w:t xml:space="preserve">01</w:t>
      </w:r>
      <w:r>
        <w:rPr>
          <w:rFonts w:ascii="Cambria" w:hAnsi="Cambria" w:eastAsia="Cambria" w:cs="Cambria"/>
          <w:b w:val="0"/>
          <w:i w:val="0"/>
          <w:color w:val="2E3338"/>
          <w:sz w:val="28"/>
        </w:rPr>
        <w:tab/>
        <w:t>Profile</w:t>
      </w:r>
    </w:p>
    <w:p>
      <w:pPr>
        <w:spacing w:before="0" w:after="40"/>
      </w:pPr>
      <w:r>
        <w:rPr>
          <w:rFonts w:ascii="Calibri" w:hAnsi="Calibri" w:eastAsia="Calibri" w:cs="Calibri"/>
          <w:b w:val="0"/>
          <w:i w:val="0"/>
          <w:sz w:val="21"/>
        </w:rPr>
        <w:t xml:space="preserve">Helen is a chartered accountant and finance director with twenty years in manufacturing, eleven of them at board level in private equity-backed groups. She has led finance through two successful exits, a refinancing and three acquisitions, and has rebuilt management reporting and forecasting in businesses with revenue from £90m to £260m.</w:t>
      </w:r>
    </w:p>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02</w:t>
      </w:r>
      <w:r>
        <w:rPr>
          <w:rFonts w:ascii="Cambria" w:hAnsi="Cambria" w:eastAsia="Cambria" w:cs="Cambria"/>
          <w:b w:val="0"/>
          <w:i w:val="0"/>
          <w:color w:val="2E3338"/>
          <w:sz w:val="28"/>
        </w:rPr>
        <w:tab/>
        <w:t>Key skills</w:t>
      </w:r>
    </w:p>
    <w:tbl>
      <w:tblPr>
        <w:tblLook w:firstColumn="1" w:firstRow="1" w:lastColumn="0" w:lastRow="0" w:noHBand="0" w:noVBand="1" w:val="04A0"/>
        <w:tblW w:w="952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62"/>
        <w:gridCol w:w="4762"/>
      </w:tblGrid>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Private equity reporting</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Exit preparation</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Refinancing and banking</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M&amp;A due diligence</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Forecasting and cash</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ERP implementation</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Working capital</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Team development</w:t>
            </w:r>
            <w:r>
              <w:rPr>
                <w:rFonts w:ascii="Calibri" w:hAnsi="Calibri" w:eastAsia="Calibri" w:cs="Calibri"/>
                <w:b w:val="0"/>
                <w:i w:val="0"/>
                <w:sz w:val="2"/>
              </w:rPr>
              <w:t xml:space="preserve"/>
            </w:r>
          </w:p>
        </w:tc>
      </w:tr>
    </w:tbl>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03</w:t>
      </w:r>
      <w:r>
        <w:rPr>
          <w:rFonts w:ascii="Cambria" w:hAnsi="Cambria" w:eastAsia="Cambria" w:cs="Cambria"/>
          <w:b w:val="0"/>
          <w:i w:val="0"/>
          <w:color w:val="2E3338"/>
          <w:sz w:val="28"/>
        </w:rPr>
        <w:tab/>
        <w:t>Career history</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Finance Director</w:t>
      </w:r>
      <w:r>
        <w:rPr>
          <w:rFonts w:ascii="Calibri" w:hAnsi="Calibri" w:eastAsia="Calibri" w:cs="Calibri"/>
          <w:b w:val="0"/>
          <w:i w:val="0"/>
        </w:rPr>
        <w:tab/>
      </w:r>
      <w:r>
        <w:rPr>
          <w:rFonts w:ascii="Calibri" w:hAnsi="Calibri" w:eastAsia="Calibri" w:cs="Calibri"/>
          <w:b/>
          <w:i w:val="0"/>
          <w:color w:val="5F6B77"/>
          <w:sz w:val="18"/>
        </w:rPr>
        <w:t xml:space="preserve">2019 – Present</w:t>
      </w:r>
    </w:p>
    <w:p>
      <w:pPr>
        <w:keepNext/>
        <w:spacing w:before="0" w:after="60"/>
      </w:pPr>
      <w:r>
        <w:rPr>
          <w:rFonts w:ascii="Cambria" w:hAnsi="Cambria" w:eastAsia="Cambria" w:cs="Cambria"/>
          <w:b w:val="0"/>
          <w:i/>
          <w:color w:val="1F2226"/>
          <w:sz w:val="20"/>
        </w:rPr>
        <w:t xml:space="preserve">Wexley &amp; Hart Components</w:t>
      </w:r>
      <w:r>
        <w:rPr>
          <w:rFonts w:ascii="Calibri" w:hAnsi="Calibri" w:eastAsia="Calibri" w:cs="Calibri"/>
          <w:b w:val="0"/>
          <w:i w:val="0"/>
          <w:color w:val="6B6D70"/>
          <w:sz w:val="19"/>
        </w:rPr>
        <w:t xml:space="preserve">, Warrington</w:t>
      </w:r>
    </w:p>
    <w:p>
      <w:pPr>
        <w:keepNext/>
        <w:spacing w:before="0" w:after="40"/>
      </w:pPr>
      <w:r>
        <w:rPr>
          <w:rFonts w:ascii="Calibri" w:hAnsi="Calibri" w:eastAsia="Calibri" w:cs="Calibri"/>
          <w:b w:val="0"/>
          <w:i w:val="0"/>
          <w:sz w:val="19"/>
        </w:rPr>
        <w:t xml:space="preserve">Board member of a £260m precision components group backed by private equity; leads a team of 38.</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the finance workstream of the 2024 secondary buyout, achieving 11.5 times EBITDA</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Refinanced £120m of debt with a new lending group, cutting the margin by 75 basis points</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Released £14m of working capital through a group-wide inventory programme</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Integrated three acquisitions in Germany and Poland into one reporting structure</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Finance Director</w:t>
      </w:r>
      <w:r>
        <w:rPr>
          <w:rFonts w:ascii="Calibri" w:hAnsi="Calibri" w:eastAsia="Calibri" w:cs="Calibri"/>
          <w:b w:val="0"/>
          <w:i w:val="0"/>
        </w:rPr>
        <w:tab/>
      </w:r>
      <w:r>
        <w:rPr>
          <w:rFonts w:ascii="Calibri" w:hAnsi="Calibri" w:eastAsia="Calibri" w:cs="Calibri"/>
          <w:b/>
          <w:i w:val="0"/>
          <w:color w:val="5F6B77"/>
          <w:sz w:val="18"/>
        </w:rPr>
        <w:t xml:space="preserve">2015 – 2019</w:t>
      </w:r>
    </w:p>
    <w:p>
      <w:pPr>
        <w:keepNext/>
        <w:spacing w:before="0" w:after="60"/>
      </w:pPr>
      <w:r>
        <w:rPr>
          <w:rFonts w:ascii="Cambria" w:hAnsi="Cambria" w:eastAsia="Cambria" w:cs="Cambria"/>
          <w:b w:val="0"/>
          <w:i/>
          <w:color w:val="1F2226"/>
          <w:sz w:val="20"/>
        </w:rPr>
        <w:t xml:space="preserve">Ormond Plastics Group</w:t>
      </w:r>
      <w:r>
        <w:rPr>
          <w:rFonts w:ascii="Calibri" w:hAnsi="Calibri" w:eastAsia="Calibri" w:cs="Calibri"/>
          <w:b w:val="0"/>
          <w:i w:val="0"/>
          <w:color w:val="6B6D70"/>
          <w:sz w:val="19"/>
        </w:rPr>
        <w:t xml:space="preserve">, Bolton</w:t>
      </w:r>
    </w:p>
    <w:p>
      <w:pPr>
        <w:keepNext/>
        <w:spacing w:before="0" w:after="40"/>
      </w:pPr>
      <w:r>
        <w:rPr>
          <w:rFonts w:ascii="Calibri" w:hAnsi="Calibri" w:eastAsia="Calibri" w:cs="Calibri"/>
          <w:b w:val="0"/>
          <w:i w:val="0"/>
          <w:sz w:val="19"/>
        </w:rPr>
        <w:t xml:space="preserve">Finance director of a £90m packaging manufacturer through its sale to a trade buyer.</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Prepared the business for sale, from vendor due diligence to completion</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Replaced the ERP across four sites on time and within the £1.8m budget</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Financial Controller</w:t>
      </w:r>
      <w:r>
        <w:rPr>
          <w:rFonts w:ascii="Calibri" w:hAnsi="Calibri" w:eastAsia="Calibri" w:cs="Calibri"/>
          <w:b w:val="0"/>
          <w:i w:val="0"/>
        </w:rPr>
        <w:tab/>
      </w:r>
      <w:r>
        <w:rPr>
          <w:rFonts w:ascii="Calibri" w:hAnsi="Calibri" w:eastAsia="Calibri" w:cs="Calibri"/>
          <w:b/>
          <w:i w:val="0"/>
          <w:color w:val="5F6B77"/>
          <w:sz w:val="18"/>
        </w:rPr>
        <w:t xml:space="preserve">2011 – 2015</w:t>
      </w:r>
    </w:p>
    <w:p>
      <w:pPr>
        <w:keepNext/>
        <w:spacing w:before="0" w:after="60"/>
      </w:pPr>
      <w:r>
        <w:rPr>
          <w:rFonts w:ascii="Cambria" w:hAnsi="Cambria" w:eastAsia="Cambria" w:cs="Cambria"/>
          <w:b w:val="0"/>
          <w:i/>
          <w:color w:val="1F2226"/>
          <w:sz w:val="20"/>
        </w:rPr>
        <w:t xml:space="preserve">Ormond Plastics Group</w:t>
      </w:r>
      <w:r>
        <w:rPr>
          <w:rFonts w:ascii="Calibri" w:hAnsi="Calibri" w:eastAsia="Calibri" w:cs="Calibri"/>
          <w:b w:val="0"/>
          <w:i w:val="0"/>
          <w:color w:val="6B6D70"/>
          <w:sz w:val="19"/>
        </w:rPr>
        <w:t xml:space="preserve">, Bolton</w:t>
      </w:r>
    </w:p>
    <w:p>
      <w:pPr>
        <w:keepNext/>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Brought the month-end close from twelve working days to five</w:t>
      </w:r>
    </w:p>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04</w:t>
      </w:r>
      <w:r>
        <w:rPr>
          <w:rFonts w:ascii="Cambria" w:hAnsi="Cambria" w:eastAsia="Cambria" w:cs="Cambria"/>
          <w:b w:val="0"/>
          <w:i w:val="0"/>
          <w:color w:val="2E3338"/>
          <w:sz w:val="28"/>
        </w:rPr>
        <w:tab/>
        <w:t>Education and qualifications</w:t>
      </w:r>
    </w:p>
    <w:p>
      <w:pPr>
        <w:keepNext/>
        <w:tabs>
          <w:tab w:pos="9524" w:val="right"/>
        </w:tabs>
        <w:spacing w:before="80" w:after="0"/>
      </w:pPr>
      <w:r>
        <w:rPr>
          <w:rFonts w:ascii="Calibri" w:hAnsi="Calibri" w:eastAsia="Calibri" w:cs="Calibri"/>
          <w:b/>
          <w:i w:val="0"/>
          <w:color w:val="1F2226"/>
          <w:sz w:val="20"/>
        </w:rPr>
        <w:t xml:space="preserve">BA (Hons) Accounting and Finance</w:t>
      </w:r>
      <w:r>
        <w:rPr>
          <w:rFonts w:ascii="Calibri" w:hAnsi="Calibri" w:eastAsia="Calibri" w:cs="Calibri"/>
          <w:b w:val="0"/>
          <w:i w:val="0"/>
        </w:rPr>
        <w:tab/>
      </w:r>
      <w:r>
        <w:rPr>
          <w:rFonts w:ascii="Calibri" w:hAnsi="Calibri" w:eastAsia="Calibri" w:cs="Calibri"/>
          <w:b w:val="0"/>
          <w:i w:val="0"/>
          <w:color w:val="6B6D70"/>
          <w:sz w:val="18"/>
        </w:rPr>
        <w:t xml:space="preserve">2003</w:t>
      </w:r>
    </w:p>
    <w:p>
      <w:pPr>
        <w:keepNext/>
        <w:spacing w:before="0" w:after="0"/>
      </w:pPr>
      <w:r>
        <w:rPr>
          <w:rFonts w:ascii="Calibri" w:hAnsi="Calibri" w:eastAsia="Calibri" w:cs="Calibri"/>
          <w:b w:val="0"/>
          <w:i w:val="0"/>
          <w:color w:val="6B6D70"/>
          <w:sz w:val="19"/>
        </w:rPr>
        <w:t xml:space="preserve">Lancaster University</w:t>
      </w:r>
    </w:p>
    <w:p>
      <w:pPr>
        <w:keepNext/>
        <w:spacing w:before="160" w:after="0"/>
      </w:pPr>
      <w:r>
        <w:rPr>
          <w:rFonts w:ascii="Calibri" w:hAnsi="Calibri" w:eastAsia="Calibri" w:cs="Calibri"/>
          <w:b/>
          <w:i w:val="0"/>
          <w:caps/>
          <w:color w:val="5F6B77"/>
          <w:sz w:val="16"/>
          <w:spacing w:val="12"/>
        </w:rPr>
        <w:t xml:space="preserve">Certifications  </w:t>
      </w:r>
      <w:r>
        <w:rPr>
          <w:rFonts w:ascii="Calibri" w:hAnsi="Calibri" w:eastAsia="Calibri" w:cs="Calibri"/>
          <w:b w:val="0"/>
          <w:i w:val="0"/>
          <w:sz w:val="19"/>
        </w:rPr>
        <w:t xml:space="preserve">ACA, ICAEW (2006)</w:t>
      </w:r>
    </w:p>
    <w:p>
      <w:pPr>
        <w:keepNext/>
        <w:spacing w:before="160" w:after="0"/>
      </w:pPr>
      <w:r>
        <w:rPr>
          <w:rFonts w:ascii="Calibri" w:hAnsi="Calibri" w:eastAsia="Calibri" w:cs="Calibri"/>
          <w:b/>
          <w:i w:val="0"/>
          <w:caps/>
          <w:color w:val="5F6B77"/>
          <w:sz w:val="16"/>
          <w:spacing w:val="12"/>
        </w:rPr>
        <w:t xml:space="preserve">Languages  </w:t>
      </w:r>
      <w:r>
        <w:rPr>
          <w:rFonts w:ascii="Calibri" w:hAnsi="Calibri" w:eastAsia="Calibri" w:cs="Calibri"/>
          <w:b w:val="0"/>
          <w:i w:val="0"/>
          <w:sz w:val="19"/>
        </w:rPr>
        <w:t xml:space="preserve">English (native)   ·   German (working)</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r>
        <w:rPr>
          <w:rFonts w:ascii="Calibri" w:hAnsi="Calibri" w:eastAsia="Calibri" w:cs="Calibri"/>
          <w:b w:val="0"/>
          <w:i w:val="0"/>
          <w:sz w:val="2"/>
        </w:rPr>
        <w:t xml:space="preserve"/>
      </w:r>
    </w:p>
    <w:p>
      <w:pPr>
        <w:spacing w:before="0" w:after="0" w:line="560" w:lineRule="exact"/>
      </w:pPr>
      <w:r>
        <w:rPr>
          <w:rFonts w:ascii="Calibri" w:hAnsi="Calibri" w:eastAsia="Calibri" w:cs="Calibri"/>
          <w:b w:val="0"/>
          <w:i w:val="0"/>
          <w:sz w:val="2"/>
        </w:rPr>
      </w:r>
    </w:p>
    <w:p>
      <w:pPr>
        <w:spacing w:before="0" w:after="280" w:line="240" w:lineRule="auto"/>
      </w:pPr>
      <w:r>
        <w:drawing>
          <wp:inline distT="0" distB="0" distL="0" distR="0">
            <wp:extent cx="1080000" cy="1080000"/>
            <wp:effectExtent l="0" t="0" r="0" b="0"/>
            <wp:docPr id="1003" name="Monogram 901"/>
            <wp:cNvGraphicFramePr/>
            <a:graphic xmlns:a="http://schemas.openxmlformats.org/drawingml/2006/main">
              <a:graphicData uri="http://schemas.microsoft.com/office/word/2010/wordprocessingShape">
                <wps:wsp>
                  <wps:cNvSpPr/>
                  <wps:spPr>
                    <a:xfrm>
                      <a:off x="0" y="0"/>
                      <a:ext cx="1080000" cy="1080000"/>
                    </a:xfrm>
                    <a:prstGeom prst="ellipse">
                      <a:avLst/>
                    </a:prstGeom>
                    <a:solidFill>
                      <a:srgbClr val="2E3338"/>
                    </a:solidFill>
                    <a:ln>
                      <a:noFill/>
                    </a:ln>
                  </wps:spPr>
                  <wps:txbx>
                    <w:txbxContent>
                      <w:p>
                        <w:pPr>
                          <w:spacing w:before="0" w:after="0" w:line="240" w:lineRule="auto"/>
                          <w:jc w:val="center"/>
                        </w:pPr>
                        <w:r>
                          <w:rPr>
                            <w:rFonts w:ascii="Cambria" w:hAnsi="Cambria" w:eastAsia="Cambria" w:cs="Cambria"/>
                            <w:color w:val="FFFFFF"/>
                            <w:sz w:val="60"/>
                          </w:rPr>
                          <w:t xml:space="preserve">KA</w:t>
                        </w:r>
                      </w:p>
                    </w:txbxContent>
                  </wps:txbx>
                  <wps:bodyPr rot="0" vert="horz" wrap="square" lIns="0" tIns="0" rIns="0" bIns="0" anchor="ctr" anchorCtr="0">
                    <a:noAutofit/>
                  </wps:bodyPr>
                </wps:wsp>
              </a:graphicData>
            </a:graphic>
          </wp:inline>
        </w:drawing>
      </w:r>
    </w:p>
    <w:p>
      <w:pPr>
        <w:spacing w:before="0" w:after="120"/>
      </w:pPr>
      <w:r>
        <w:rPr>
          <w:rFonts w:ascii="Calibri" w:hAnsi="Calibri" w:eastAsia="Calibri" w:cs="Calibri"/>
          <w:b/>
          <w:i w:val="0"/>
          <w:caps/>
          <w:color w:val="5F6B77"/>
          <w:sz w:val="17"/>
          <w:spacing w:val="40"/>
        </w:rPr>
        <w:t>Candidate presentation</w:t>
      </w:r>
    </w:p>
    <w:p>
      <w:pPr>
        <w:spacing w:before="0" w:after="80"/>
      </w:pPr>
      <w:r>
        <w:rPr>
          <w:rFonts w:ascii="Cambria" w:hAnsi="Cambria" w:eastAsia="Cambria" w:cs="Cambria"/>
          <w:b w:val="0"/>
          <w:i w:val="0"/>
          <w:color w:val="2E3338"/>
          <w:sz w:val="68"/>
        </w:rPr>
        <w:t xml:space="preserve">Kwame Asante</w:t>
      </w:r>
    </w:p>
    <w:p>
      <w:pPr>
        <w:spacing w:before="0" w:after="0"/>
      </w:pPr>
      <w:r>
        <w:rPr>
          <w:rFonts w:ascii="Cambria" w:hAnsi="Cambria" w:eastAsia="Cambria" w:cs="Cambria"/>
          <w:b w:val="0"/>
          <w:i/>
          <w:color w:val="1F2226"/>
          <w:sz w:val="26"/>
        </w:rPr>
        <w:t xml:space="preserve">Head of Engineering · Aerospace structures and systems</w:t>
      </w:r>
    </w:p>
    <w:p>
      <w:pPr>
        <w:spacing w:before="280" w:after="240"/>
        <w:ind w:right="7823"/>
        <w:pBdr>
          <w:bottom w:val="single" w:sz="24" w:space="1" w:color="5F6B77"/>
        </w:pBdr>
      </w:pPr>
      <w:r>
        <w:rPr>
          <w:rFonts w:ascii="Calibri" w:hAnsi="Calibri" w:eastAsia="Calibri" w:cs="Calibri"/>
          <w:b w:val="0"/>
          <w:i w:val="0"/>
          <w:sz w:val="4"/>
        </w:rPr>
      </w:r>
    </w:p>
    <w:tbl>
      <w:tblPr>
        <w:tblLook w:firstColumn="1" w:firstRow="1" w:lastColumn="0" w:lastRow="0" w:noHBand="0" w:noVBand="1" w:val="04A0"/>
        <w:tblW w:w="952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7483"/>
      </w:tblGrid>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Put forward for</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Engineering Director</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Client</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Tamsin &amp; Grove Aerosystems</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Presented by</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Nadia Petrova, Partner, Industrial Practice</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Contact</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nadia.petrova@example.com   ·   +44 161 496 0148</w:t>
            </w:r>
          </w:p>
        </w:tc>
      </w:tr>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Date</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21 October 2026</w:t>
            </w:r>
          </w:p>
        </w:tc>
      </w:tr>
    </w:tbl>
    <w:p>
      <w:pPr>
        <w:spacing w:before="0" w:after="0" w:line="320" w:lineRule="exact"/>
      </w:pPr>
      <w:r>
        <w:rPr>
          <w:rFonts w:ascii="Calibri" w:hAnsi="Calibri" w:eastAsia="Calibri" w:cs="Calibri"/>
          <w:b w:val="0"/>
          <w:i w:val="0"/>
          <w:sz w:val="2"/>
        </w:rPr>
      </w:r>
    </w:p>
    <w:tbl>
      <w:tblPr>
        <w:tblLook w:firstColumn="1" w:firstRow="1" w:lastColumn="0" w:lastRow="0" w:noHBand="0" w:noVBand="1" w:val="04A0"/>
        <w:tblW w:w="9524" w:type="dxa"/>
        <w:jc w:val="left"/>
        <w:tblInd w:w="2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524"/>
      </w:tblGrid>
      <w:tr>
        <w:tc>
          <w:tcPr>
            <w:tcW w:type="dxa" w:w="9524"/>
            <w:shd w:val="clear" w:color="auto" w:fill="F1F2F3"/>
            <w:tcBorders>
              <w:left w:val="single" w:sz="24" w:space="0" w:color="5F6B77"/>
            </w:tcBorders>
            <w:tcMar>
              <w:top w:w="170" w:type="dxa"/>
              <w:left w:w="260" w:type="dxa"/>
              <w:bottom w:w="180" w:type="dxa"/>
              <w:right w:w="260" w:type="dxa"/>
            </w:tcMar>
          </w:tcPr>
          <w:p>
            <w:pPr>
              <w:spacing w:before="0" w:after="80"/>
            </w:pPr>
            <w:r>
              <w:rPr>
                <w:rFonts w:ascii="Calibri" w:hAnsi="Calibri" w:eastAsia="Calibri" w:cs="Calibri"/>
                <w:b/>
                <w:i w:val="0"/>
                <w:caps/>
                <w:color w:val="5F6B77"/>
                <w:sz w:val="15"/>
                <w:spacing w:val="30"/>
              </w:rPr>
              <w:t xml:space="preserve">Why we are presenting Kwame</w:t>
            </w:r>
          </w:p>
          <w:p>
            <w:pPr>
              <w:spacing w:before="0" w:after="0"/>
            </w:pPr>
            <w:r>
              <w:rPr>
                <w:rFonts w:ascii="Cambria" w:hAnsi="Cambria" w:eastAsia="Cambria" w:cs="Cambria"/>
                <w:b w:val="0"/>
                <w:i/>
                <w:color w:val="1F2226"/>
                <w:sz w:val="22"/>
              </w:rPr>
              <w:t xml:space="preserve">Kwame has led engineering teams of more than 200 through new aircraft programmes and certification, and he has done it in a business going through a change of ownership, which is the client's situation today.</w:t>
            </w:r>
          </w:p>
        </w:tc>
      </w:tr>
    </w:tbl>
    <w:p>
      <w:pPr>
        <w:spacing w:before="0" w:after="0" w:line="360" w:lineRule="exact"/>
      </w:pPr>
      <w:r>
        <w:rPr>
          <w:rFonts w:ascii="Calibri" w:hAnsi="Calibri" w:eastAsia="Calibri" w:cs="Calibri"/>
          <w:b w:val="0"/>
          <w:i w:val="0"/>
          <w:sz w:val="2"/>
        </w:rPr>
      </w:r>
    </w:p>
    <w:p>
      <w:pPr>
        <w:keepNext/>
        <w:spacing w:before="0" w:after="80"/>
        <w:pBdr>
          <w:bottom w:val="single" w:sz="6" w:space="3" w:color="DFE0E1"/>
        </w:pBdr>
      </w:pPr>
      <w:r>
        <w:rPr>
          <w:rFonts w:ascii="Calibri" w:hAnsi="Calibri" w:eastAsia="Calibri" w:cs="Calibri"/>
          <w:b/>
          <w:i w:val="0"/>
          <w:caps/>
          <w:color w:val="2E3338"/>
          <w:sz w:val="15"/>
          <w:spacing w:val="30"/>
        </w:rPr>
        <w:t>Contents</w:t>
      </w:r>
    </w:p>
    <w:p>
      <w:pPr>
        <w:keepNext/>
        <w:tabs>
          <w:tab w:pos="624" w:val="left"/>
        </w:tabs>
        <w:spacing w:before="80" w:after="0"/>
      </w:pPr>
      <w:r>
        <w:rPr>
          <w:rFonts w:ascii="Cambria" w:hAnsi="Cambria" w:eastAsia="Cambria" w:cs="Cambria"/>
          <w:b/>
          <w:i w:val="0"/>
          <w:color w:val="5F6B77"/>
          <w:sz w:val="22"/>
        </w:rPr>
        <w:t xml:space="preserve">01</w:t>
      </w:r>
      <w:r>
        <w:rPr>
          <w:rFonts w:ascii="Calibri" w:hAnsi="Calibri" w:eastAsia="Calibri" w:cs="Calibri"/>
          <w:b w:val="0"/>
          <w:i w:val="0"/>
          <w:color w:val="1F2226"/>
          <w:sz w:val="21"/>
        </w:rPr>
        <w:tab/>
        <w:t>Profile</w:t>
      </w:r>
    </w:p>
    <w:p>
      <w:pPr>
        <w:keepNext/>
        <w:tabs>
          <w:tab w:pos="624" w:val="left"/>
        </w:tabs>
        <w:spacing w:before="80" w:after="0"/>
      </w:pPr>
      <w:r>
        <w:rPr>
          <w:rFonts w:ascii="Cambria" w:hAnsi="Cambria" w:eastAsia="Cambria" w:cs="Cambria"/>
          <w:b/>
          <w:i w:val="0"/>
          <w:color w:val="5F6B77"/>
          <w:sz w:val="22"/>
        </w:rPr>
        <w:t xml:space="preserve">02</w:t>
      </w:r>
      <w:r>
        <w:rPr>
          <w:rFonts w:ascii="Calibri" w:hAnsi="Calibri" w:eastAsia="Calibri" w:cs="Calibri"/>
          <w:b w:val="0"/>
          <w:i w:val="0"/>
          <w:color w:val="1F2226"/>
          <w:sz w:val="21"/>
        </w:rPr>
        <w:tab/>
        <w:t>Key skills</w:t>
      </w:r>
    </w:p>
    <w:p>
      <w:pPr>
        <w:keepNext/>
        <w:tabs>
          <w:tab w:pos="624" w:val="left"/>
        </w:tabs>
        <w:spacing w:before="80" w:after="0"/>
      </w:pPr>
      <w:r>
        <w:rPr>
          <w:rFonts w:ascii="Cambria" w:hAnsi="Cambria" w:eastAsia="Cambria" w:cs="Cambria"/>
          <w:b/>
          <w:i w:val="0"/>
          <w:color w:val="5F6B77"/>
          <w:sz w:val="22"/>
        </w:rPr>
        <w:t xml:space="preserve">03</w:t>
      </w:r>
      <w:r>
        <w:rPr>
          <w:rFonts w:ascii="Calibri" w:hAnsi="Calibri" w:eastAsia="Calibri" w:cs="Calibri"/>
          <w:b w:val="0"/>
          <w:i w:val="0"/>
          <w:color w:val="1F2226"/>
          <w:sz w:val="21"/>
        </w:rPr>
        <w:tab/>
        <w:t>Career history</w:t>
      </w:r>
    </w:p>
    <w:p>
      <w:pPr>
        <w:keepNext/>
        <w:tabs>
          <w:tab w:pos="624" w:val="left"/>
        </w:tabs>
        <w:spacing w:before="80" w:after="0"/>
      </w:pPr>
      <w:r>
        <w:rPr>
          <w:rFonts w:ascii="Cambria" w:hAnsi="Cambria" w:eastAsia="Cambria" w:cs="Cambria"/>
          <w:b/>
          <w:i w:val="0"/>
          <w:color w:val="5F6B77"/>
          <w:sz w:val="22"/>
        </w:rPr>
        <w:t xml:space="preserve">04</w:t>
      </w:r>
      <w:r>
        <w:rPr>
          <w:rFonts w:ascii="Calibri" w:hAnsi="Calibri" w:eastAsia="Calibri" w:cs="Calibri"/>
          <w:b w:val="0"/>
          <w:i w:val="0"/>
          <w:color w:val="1F2226"/>
          <w:sz w:val="21"/>
        </w:rPr>
        <w:tab/>
        <w:t>Education and qualifications</w:t>
      </w:r>
    </w:p>
    <w:p>
      <w:pPr>
        <w:pageBreakBefore/>
        <w:spacing w:before="0" w:after="0" w:line="20" w:lineRule="exact"/>
      </w:pPr>
      <w:r>
        <w:rPr>
          <w:rFonts w:ascii="Calibri" w:hAnsi="Calibri" w:eastAsia="Calibri" w:cs="Calibri"/>
          <w:b w:val="0"/>
          <w:i w:val="0"/>
          <w:sz w:val="2"/>
        </w:rPr>
      </w:r>
    </w:p>
    <w:p>
      <w:pPr>
        <w:spacing w:before="0" w:after="40"/>
      </w:pPr>
      <w:r>
        <w:rPr>
          <w:rFonts w:ascii="Cambria" w:hAnsi="Cambria" w:eastAsia="Cambria" w:cs="Cambria"/>
          <w:b w:val="0"/>
          <w:i w:val="0"/>
          <w:color w:val="2E3338"/>
          <w:sz w:val="34"/>
        </w:rPr>
        <w:t xml:space="preserve">Kwame Asante</w:t>
      </w:r>
    </w:p>
    <w:p>
      <w:pPr>
        <w:spacing w:before="0" w:after="80"/>
      </w:pPr>
      <w:r>
        <w:rPr>
          <w:rFonts w:ascii="Calibri" w:hAnsi="Calibri" w:eastAsia="Calibri" w:cs="Calibri"/>
          <w:b w:val="0"/>
          <w:i w:val="0"/>
          <w:color w:val="6B6D70"/>
          <w:sz w:val="18"/>
        </w:rPr>
        <w:t xml:space="preserve">Head of Engineering · Aerospace structures and systems   ·   Bristol   ·   Notice: Three months</w:t>
      </w:r>
    </w:p>
    <w:p>
      <w:pPr>
        <w:keepNext/>
        <w:tabs>
          <w:tab w:pos="624" w:val="left"/>
        </w:tabs>
        <w:spacing w:before="200" w:after="120"/>
        <w:pBdr>
          <w:bottom w:val="single" w:sz="6" w:space="4" w:color="DFE0E1"/>
        </w:pBdr>
      </w:pPr>
      <w:r>
        <w:rPr>
          <w:rFonts w:ascii="Cambria" w:hAnsi="Cambria" w:eastAsia="Cambria" w:cs="Cambria"/>
          <w:b/>
          <w:i w:val="0"/>
          <w:color w:val="5F6B77"/>
          <w:sz w:val="28"/>
        </w:rPr>
        <w:t xml:space="preserve">01</w:t>
      </w:r>
      <w:r>
        <w:rPr>
          <w:rFonts w:ascii="Cambria" w:hAnsi="Cambria" w:eastAsia="Cambria" w:cs="Cambria"/>
          <w:b w:val="0"/>
          <w:i w:val="0"/>
          <w:color w:val="2E3338"/>
          <w:sz w:val="28"/>
        </w:rPr>
        <w:tab/>
        <w:t>Profile</w:t>
      </w:r>
    </w:p>
    <w:p>
      <w:pPr>
        <w:spacing w:before="0" w:after="40"/>
      </w:pPr>
      <w:r>
        <w:rPr>
          <w:rFonts w:ascii="Calibri" w:hAnsi="Calibri" w:eastAsia="Calibri" w:cs="Calibri"/>
          <w:b w:val="0"/>
          <w:i w:val="0"/>
          <w:sz w:val="21"/>
        </w:rPr>
        <w:t xml:space="preserve">Kwame is a chartered engineer with twenty-two years in aerospace, leading structures and systems engineering on civil and defence programmes. He currently heads an engineering function of 240 across two sites, and has taken three products from concept to certification while bringing down the cost of design change and building a strong graduate pipeline.</w:t>
      </w:r>
    </w:p>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02</w:t>
      </w:r>
      <w:r>
        <w:rPr>
          <w:rFonts w:ascii="Cambria" w:hAnsi="Cambria" w:eastAsia="Cambria" w:cs="Cambria"/>
          <w:b w:val="0"/>
          <w:i w:val="0"/>
          <w:color w:val="2E3338"/>
          <w:sz w:val="28"/>
        </w:rPr>
        <w:tab/>
        <w:t>Key skills</w:t>
      </w:r>
    </w:p>
    <w:tbl>
      <w:tblPr>
        <w:tblLook w:firstColumn="1" w:firstRow="1" w:lastColumn="0" w:lastRow="0" w:noHBand="0" w:noVBand="1" w:val="04A0"/>
        <w:tblW w:w="952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62"/>
        <w:gridCol w:w="4762"/>
      </w:tblGrid>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Engineering leadership</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Aerostructures</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Certification (EASA, CAA)</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Systems engineering</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Programme delivery</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Design to cost</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Supplier engineering</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Digital engineering</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Graduate development</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Budget ownership</w:t>
            </w:r>
            <w:r>
              <w:rPr>
                <w:rFonts w:ascii="Calibri" w:hAnsi="Calibri" w:eastAsia="Calibri" w:cs="Calibri"/>
                <w:b w:val="0"/>
                <w:i w:val="0"/>
                <w:sz w:val="2"/>
              </w:rPr>
              <w:t xml:space="preserve"/>
            </w:r>
          </w:p>
        </w:tc>
      </w:tr>
    </w:tbl>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03</w:t>
      </w:r>
      <w:r>
        <w:rPr>
          <w:rFonts w:ascii="Cambria" w:hAnsi="Cambria" w:eastAsia="Cambria" w:cs="Cambria"/>
          <w:b w:val="0"/>
          <w:i w:val="0"/>
          <w:color w:val="2E3338"/>
          <w:sz w:val="28"/>
        </w:rPr>
        <w:tab/>
        <w:t>Career history</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Head of Engineering</w:t>
      </w:r>
      <w:r>
        <w:rPr>
          <w:rFonts w:ascii="Calibri" w:hAnsi="Calibri" w:eastAsia="Calibri" w:cs="Calibri"/>
          <w:b w:val="0"/>
          <w:i w:val="0"/>
        </w:rPr>
        <w:tab/>
      </w:r>
      <w:r>
        <w:rPr>
          <w:rFonts w:ascii="Calibri" w:hAnsi="Calibri" w:eastAsia="Calibri" w:cs="Calibri"/>
          <w:b/>
          <w:i w:val="0"/>
          <w:color w:val="5F6B77"/>
          <w:sz w:val="18"/>
        </w:rPr>
        <w:t xml:space="preserve">2020 – Present</w:t>
      </w:r>
    </w:p>
    <w:p>
      <w:pPr>
        <w:keepNext/>
        <w:spacing w:before="0" w:after="60"/>
      </w:pPr>
      <w:r>
        <w:rPr>
          <w:rFonts w:ascii="Cambria" w:hAnsi="Cambria" w:eastAsia="Cambria" w:cs="Cambria"/>
          <w:b w:val="0"/>
          <w:i/>
          <w:color w:val="1F2226"/>
          <w:sz w:val="20"/>
        </w:rPr>
        <w:t xml:space="preserve">Avonmere Aerostructures</w:t>
      </w:r>
      <w:r>
        <w:rPr>
          <w:rFonts w:ascii="Calibri" w:hAnsi="Calibri" w:eastAsia="Calibri" w:cs="Calibri"/>
          <w:b w:val="0"/>
          <w:i w:val="0"/>
          <w:color w:val="6B6D70"/>
          <w:sz w:val="19"/>
        </w:rPr>
        <w:t xml:space="preserve">, Bristol and Yeovil</w:t>
      </w:r>
    </w:p>
    <w:p>
      <w:pPr>
        <w:keepNext/>
        <w:spacing w:before="0" w:after="40"/>
      </w:pPr>
      <w:r>
        <w:rPr>
          <w:rFonts w:ascii="Calibri" w:hAnsi="Calibri" w:eastAsia="Calibri" w:cs="Calibri"/>
          <w:b w:val="0"/>
          <w:i w:val="0"/>
          <w:sz w:val="19"/>
        </w:rPr>
        <w:t xml:space="preserve">Leads 240 engineers across two sites with a £31m budget, reporting to the managing director.</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Took the new wing-tip device from concept to EASA certification in 30 months</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Cut the cost of engineering change by 22% through a single change board and digital thread</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Kept the function intact through a change of owner in 2023, with attrition below 6%</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Set up the graduate academy, now 25 graduates a year with 90% retention</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Chief Engineer, Structures</w:t>
      </w:r>
      <w:r>
        <w:rPr>
          <w:rFonts w:ascii="Calibri" w:hAnsi="Calibri" w:eastAsia="Calibri" w:cs="Calibri"/>
          <w:b w:val="0"/>
          <w:i w:val="0"/>
        </w:rPr>
        <w:tab/>
      </w:r>
      <w:r>
        <w:rPr>
          <w:rFonts w:ascii="Calibri" w:hAnsi="Calibri" w:eastAsia="Calibri" w:cs="Calibri"/>
          <w:b/>
          <w:i w:val="0"/>
          <w:color w:val="5F6B77"/>
          <w:sz w:val="18"/>
        </w:rPr>
        <w:t xml:space="preserve">2015 – 2020</w:t>
      </w:r>
    </w:p>
    <w:p>
      <w:pPr>
        <w:keepNext/>
        <w:spacing w:before="0" w:after="60"/>
      </w:pPr>
      <w:r>
        <w:rPr>
          <w:rFonts w:ascii="Cambria" w:hAnsi="Cambria" w:eastAsia="Cambria" w:cs="Cambria"/>
          <w:b w:val="0"/>
          <w:i/>
          <w:color w:val="1F2226"/>
          <w:sz w:val="20"/>
        </w:rPr>
        <w:t xml:space="preserve">Avonmere Aerostructures</w:t>
      </w:r>
      <w:r>
        <w:rPr>
          <w:rFonts w:ascii="Calibri" w:hAnsi="Calibri" w:eastAsia="Calibri" w:cs="Calibri"/>
          <w:b w:val="0"/>
          <w:i w:val="0"/>
          <w:color w:val="6B6D70"/>
          <w:sz w:val="19"/>
        </w:rPr>
        <w:t xml:space="preserve">, Bristol</w:t>
      </w:r>
    </w:p>
    <w:p>
      <w:pPr>
        <w:keepNext/>
        <w:spacing w:before="0" w:after="40"/>
      </w:pPr>
      <w:r>
        <w:rPr>
          <w:rFonts w:ascii="Calibri" w:hAnsi="Calibri" w:eastAsia="Calibri" w:cs="Calibri"/>
          <w:b w:val="0"/>
          <w:i w:val="0"/>
          <w:sz w:val="19"/>
        </w:rPr>
        <w:t xml:space="preserve">Technical authority for wing and fuselage structures on four programmes.</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the structural certification of a new composite fuselage panel family</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Resolved a fatigue issue on an in-service product without grounding the fleet</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Engineering Manager, Systems</w:t>
      </w:r>
      <w:r>
        <w:rPr>
          <w:rFonts w:ascii="Calibri" w:hAnsi="Calibri" w:eastAsia="Calibri" w:cs="Calibri"/>
          <w:b w:val="0"/>
          <w:i w:val="0"/>
        </w:rPr>
        <w:tab/>
      </w:r>
      <w:r>
        <w:rPr>
          <w:rFonts w:ascii="Calibri" w:hAnsi="Calibri" w:eastAsia="Calibri" w:cs="Calibri"/>
          <w:b/>
          <w:i w:val="0"/>
          <w:color w:val="5F6B77"/>
          <w:sz w:val="18"/>
        </w:rPr>
        <w:t xml:space="preserve">2010 – 2015</w:t>
      </w:r>
    </w:p>
    <w:p>
      <w:pPr>
        <w:keepNext/>
        <w:spacing w:before="0" w:after="60"/>
      </w:pPr>
      <w:r>
        <w:rPr>
          <w:rFonts w:ascii="Cambria" w:hAnsi="Cambria" w:eastAsia="Cambria" w:cs="Cambria"/>
          <w:b w:val="0"/>
          <w:i/>
          <w:color w:val="1F2226"/>
          <w:sz w:val="20"/>
        </w:rPr>
        <w:t xml:space="preserve">Hensley &amp; Marlowe Defence</w:t>
      </w:r>
      <w:r>
        <w:rPr>
          <w:rFonts w:ascii="Calibri" w:hAnsi="Calibri" w:eastAsia="Calibri" w:cs="Calibri"/>
          <w:b w:val="0"/>
          <w:i w:val="0"/>
          <w:color w:val="6B6D70"/>
          <w:sz w:val="19"/>
        </w:rPr>
        <w:t xml:space="preserve">, Farnborough</w:t>
      </w:r>
    </w:p>
    <w:p>
      <w:pPr>
        <w:keepNext/>
        <w:spacing w:before="0" w:after="40"/>
      </w:pPr>
      <w:r>
        <w:rPr>
          <w:rFonts w:ascii="Calibri" w:hAnsi="Calibri" w:eastAsia="Calibri" w:cs="Calibri"/>
          <w:b w:val="0"/>
          <w:i w:val="0"/>
          <w:sz w:val="19"/>
        </w:rPr>
        <w:t xml:space="preserve">Ran a team of 45 on mission systems integration for military transport aircraft.</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the integration of a new defensive aids suite to the customer's acceptance date</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model-based systems engineering to the department</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Principal Engineer</w:t>
      </w:r>
      <w:r>
        <w:rPr>
          <w:rFonts w:ascii="Calibri" w:hAnsi="Calibri" w:eastAsia="Calibri" w:cs="Calibri"/>
          <w:b w:val="0"/>
          <w:i w:val="0"/>
        </w:rPr>
        <w:tab/>
      </w:r>
      <w:r>
        <w:rPr>
          <w:rFonts w:ascii="Calibri" w:hAnsi="Calibri" w:eastAsia="Calibri" w:cs="Calibri"/>
          <w:b/>
          <w:i w:val="0"/>
          <w:color w:val="5F6B77"/>
          <w:sz w:val="18"/>
        </w:rPr>
        <w:t xml:space="preserve">2006 – 2010</w:t>
      </w:r>
    </w:p>
    <w:p>
      <w:pPr>
        <w:keepNext/>
        <w:spacing w:before="0" w:after="60"/>
      </w:pPr>
      <w:r>
        <w:rPr>
          <w:rFonts w:ascii="Cambria" w:hAnsi="Cambria" w:eastAsia="Cambria" w:cs="Cambria"/>
          <w:b w:val="0"/>
          <w:i/>
          <w:color w:val="1F2226"/>
          <w:sz w:val="20"/>
        </w:rPr>
        <w:t xml:space="preserve">Hensley &amp; Marlowe Defence</w:t>
      </w:r>
      <w:r>
        <w:rPr>
          <w:rFonts w:ascii="Calibri" w:hAnsi="Calibri" w:eastAsia="Calibri" w:cs="Calibri"/>
          <w:b w:val="0"/>
          <w:i w:val="0"/>
          <w:color w:val="6B6D70"/>
          <w:sz w:val="19"/>
        </w:rPr>
        <w:t xml:space="preserve">, Farnborough</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stress analysis for a cargo door redesign</w:t>
      </w:r>
    </w:p>
    <w:p>
      <w:pPr>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Represented the company on a joint industry certification working group</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Stress Engineer, then Senior Stress Engineer</w:t>
      </w:r>
      <w:r>
        <w:rPr>
          <w:rFonts w:ascii="Calibri" w:hAnsi="Calibri" w:eastAsia="Calibri" w:cs="Calibri"/>
          <w:b w:val="0"/>
          <w:i w:val="0"/>
        </w:rPr>
        <w:tab/>
      </w:r>
      <w:r>
        <w:rPr>
          <w:rFonts w:ascii="Calibri" w:hAnsi="Calibri" w:eastAsia="Calibri" w:cs="Calibri"/>
          <w:b/>
          <w:i w:val="0"/>
          <w:color w:val="5F6B77"/>
          <w:sz w:val="18"/>
        </w:rPr>
        <w:t xml:space="preserve">2002 – 2006</w:t>
      </w:r>
    </w:p>
    <w:p>
      <w:pPr>
        <w:keepNext/>
        <w:spacing w:before="0" w:after="60"/>
      </w:pPr>
      <w:r>
        <w:rPr>
          <w:rFonts w:ascii="Cambria" w:hAnsi="Cambria" w:eastAsia="Cambria" w:cs="Cambria"/>
          <w:b w:val="0"/>
          <w:i/>
          <w:color w:val="1F2226"/>
          <w:sz w:val="20"/>
        </w:rPr>
        <w:t xml:space="preserve">Calder Aviation Services</w:t>
      </w:r>
      <w:r>
        <w:rPr>
          <w:rFonts w:ascii="Calibri" w:hAnsi="Calibri" w:eastAsia="Calibri" w:cs="Calibri"/>
          <w:b w:val="0"/>
          <w:i w:val="0"/>
          <w:color w:val="6B6D70"/>
          <w:sz w:val="19"/>
        </w:rPr>
        <w:t xml:space="preserve">, Derby</w:t>
      </w:r>
    </w:p>
    <w:p>
      <w:pPr>
        <w:keepNext/>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Carried out static and fatigue analysis for regional aircraft modifications</w:t>
      </w:r>
    </w:p>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04</w:t>
      </w:r>
      <w:r>
        <w:rPr>
          <w:rFonts w:ascii="Cambria" w:hAnsi="Cambria" w:eastAsia="Cambria" w:cs="Cambria"/>
          <w:b w:val="0"/>
          <w:i w:val="0"/>
          <w:color w:val="2E3338"/>
          <w:sz w:val="28"/>
        </w:rPr>
        <w:tab/>
        <w:t>Education and qualifications</w:t>
      </w:r>
    </w:p>
    <w:p>
      <w:pPr>
        <w:keepNext/>
        <w:tabs>
          <w:tab w:pos="9524" w:val="right"/>
        </w:tabs>
        <w:spacing w:before="80" w:after="0"/>
      </w:pPr>
      <w:r>
        <w:rPr>
          <w:rFonts w:ascii="Calibri" w:hAnsi="Calibri" w:eastAsia="Calibri" w:cs="Calibri"/>
          <w:b/>
          <w:i w:val="0"/>
          <w:color w:val="1F2226"/>
          <w:sz w:val="20"/>
        </w:rPr>
        <w:t xml:space="preserve">MEng Aeronautical Engineering</w:t>
      </w:r>
      <w:r>
        <w:rPr>
          <w:rFonts w:ascii="Calibri" w:hAnsi="Calibri" w:eastAsia="Calibri" w:cs="Calibri"/>
          <w:b w:val="0"/>
          <w:i w:val="0"/>
        </w:rPr>
        <w:tab/>
      </w:r>
      <w:r>
        <w:rPr>
          <w:rFonts w:ascii="Calibri" w:hAnsi="Calibri" w:eastAsia="Calibri" w:cs="Calibri"/>
          <w:b w:val="0"/>
          <w:i w:val="0"/>
          <w:color w:val="6B6D70"/>
          <w:sz w:val="18"/>
        </w:rPr>
        <w:t xml:space="preserve">2002</w:t>
      </w:r>
    </w:p>
    <w:p>
      <w:pPr>
        <w:keepNext/>
        <w:spacing w:before="0" w:after="0"/>
      </w:pPr>
      <w:r>
        <w:rPr>
          <w:rFonts w:ascii="Calibri" w:hAnsi="Calibri" w:eastAsia="Calibri" w:cs="Calibri"/>
          <w:b w:val="0"/>
          <w:i w:val="0"/>
          <w:color w:val="6B6D70"/>
          <w:sz w:val="19"/>
        </w:rPr>
        <w:t xml:space="preserve">University of Bristol</w:t>
      </w:r>
    </w:p>
    <w:p>
      <w:pPr>
        <w:keepNext/>
        <w:tabs>
          <w:tab w:pos="9524" w:val="right"/>
        </w:tabs>
        <w:spacing w:before="80" w:after="0"/>
      </w:pPr>
      <w:r>
        <w:rPr>
          <w:rFonts w:ascii="Calibri" w:hAnsi="Calibri" w:eastAsia="Calibri" w:cs="Calibri"/>
          <w:b/>
          <w:i w:val="0"/>
          <w:color w:val="1F2226"/>
          <w:sz w:val="20"/>
        </w:rPr>
        <w:t xml:space="preserve">Executive Programme in Leadership</w:t>
      </w:r>
      <w:r>
        <w:rPr>
          <w:rFonts w:ascii="Calibri" w:hAnsi="Calibri" w:eastAsia="Calibri" w:cs="Calibri"/>
          <w:b w:val="0"/>
          <w:i w:val="0"/>
        </w:rPr>
        <w:tab/>
      </w:r>
      <w:r>
        <w:rPr>
          <w:rFonts w:ascii="Calibri" w:hAnsi="Calibri" w:eastAsia="Calibri" w:cs="Calibri"/>
          <w:b w:val="0"/>
          <w:i w:val="0"/>
          <w:color w:val="6B6D70"/>
          <w:sz w:val="18"/>
        </w:rPr>
        <w:t xml:space="preserve">2018</w:t>
      </w:r>
    </w:p>
    <w:p>
      <w:pPr>
        <w:keepNext/>
        <w:spacing w:before="0" w:after="0"/>
      </w:pPr>
      <w:r>
        <w:rPr>
          <w:rFonts w:ascii="Calibri" w:hAnsi="Calibri" w:eastAsia="Calibri" w:cs="Calibri"/>
          <w:b w:val="0"/>
          <w:i w:val="0"/>
          <w:color w:val="6B6D70"/>
          <w:sz w:val="19"/>
        </w:rPr>
        <w:t xml:space="preserve">Cranfield School of Management</w:t>
      </w:r>
    </w:p>
    <w:p>
      <w:pPr>
        <w:keepNext/>
        <w:spacing w:before="160" w:after="0"/>
      </w:pPr>
      <w:r>
        <w:rPr>
          <w:rFonts w:ascii="Calibri" w:hAnsi="Calibri" w:eastAsia="Calibri" w:cs="Calibri"/>
          <w:b/>
          <w:i w:val="0"/>
          <w:caps/>
          <w:color w:val="5F6B77"/>
          <w:sz w:val="16"/>
          <w:spacing w:val="12"/>
        </w:rPr>
        <w:t xml:space="preserve">Certifications  </w:t>
      </w:r>
      <w:r>
        <w:rPr>
          <w:rFonts w:ascii="Calibri" w:hAnsi="Calibri" w:eastAsia="Calibri" w:cs="Calibri"/>
          <w:b w:val="0"/>
          <w:i w:val="0"/>
          <w:sz w:val="19"/>
        </w:rPr>
        <w:t xml:space="preserve">Chartered Engineer, Royal Aeronautical Society (2008)   ·   Fellow of the Royal Aeronautical Society (2021)</w:t>
      </w:r>
    </w:p>
    <w:p>
      <w:pPr>
        <w:keepNext/>
        <w:spacing w:before="160" w:after="0"/>
      </w:pPr>
      <w:r>
        <w:rPr>
          <w:rFonts w:ascii="Calibri" w:hAnsi="Calibri" w:eastAsia="Calibri" w:cs="Calibri"/>
          <w:b/>
          <w:i w:val="0"/>
          <w:caps/>
          <w:color w:val="5F6B77"/>
          <w:sz w:val="16"/>
          <w:spacing w:val="12"/>
        </w:rPr>
        <w:t xml:space="preserve">Languages  </w:t>
      </w:r>
      <w:r>
        <w:rPr>
          <w:rFonts w:ascii="Calibri" w:hAnsi="Calibri" w:eastAsia="Calibri" w:cs="Calibri"/>
          <w:b w:val="0"/>
          <w:i w:val="0"/>
          <w:sz w:val="19"/>
        </w:rPr>
        <w:t xml:space="preserve">English (native)   ·   Twi (fluent)   ·   French (working)</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r>
        <w:rPr>
          <w:rFonts w:ascii="Calibri" w:hAnsi="Calibri" w:eastAsia="Calibri" w:cs="Calibri"/>
          <w:b w:val="0"/>
          <w:i w:val="0"/>
          <w:sz w:val="2"/>
        </w:rPr>
        <w:t xml:space="preserve"/>
      </w:r>
    </w:p>
    <w:p>
      <w:pPr>
        <w:spacing w:before="0" w:after="0" w:line="560" w:lineRule="exact"/>
      </w:pPr>
      <w:r>
        <w:rPr>
          <w:rFonts w:ascii="Calibri" w:hAnsi="Calibri" w:eastAsia="Calibri" w:cs="Calibri"/>
          <w:b w:val="0"/>
          <w:i w:val="0"/>
          <w:sz w:val="2"/>
        </w:rPr>
      </w:r>
    </w:p>
    <w:p>
      <w:pPr>
        <w:spacing w:before="0" w:after="280" w:line="240" w:lineRule="auto"/>
        <w:rPr>
          <w:sz w:val="2"/>
        </w:rPr>
      </w:pPr>
      <w:r>
        <w:drawing>
          <wp:inline distT="0" distB="0" distL="0" distR="0">
            <wp:extent cx="1296000" cy="1080000"/>
            <wp:effectExtent l="0" t="0" r="0" b="0"/>
            <wp:docPr id="1004" name="Candidate photo frame 7703"/>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5" name="Picture 7704"/>
                              <wp:cNvGraphicFramePr>
                                <a:graphicFrameLocks noChangeAspect="1"/>
                              </wp:cNvGraphicFramePr>
                              <a:graphic>
                                <a:graphicData uri="http://schemas.openxmlformats.org/drawingml/2006/picture">
                                  <pic:pic>
                                    <pic:nvPicPr>
                                      <pic:cNvPr id="0" name="daniel-okafor.jp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spacing w:before="0" w:after="120"/>
      </w:pPr>
      <w:r>
        <w:rPr>
          <w:rFonts w:ascii="Calibri" w:hAnsi="Calibri" w:eastAsia="Calibri" w:cs="Calibri"/>
          <w:b/>
          <w:i w:val="0"/>
          <w:caps/>
          <w:color w:val="5F6B77"/>
          <w:sz w:val="17"/>
          <w:spacing w:val="40"/>
        </w:rPr>
        <w:t>Candidate presentation</w:t>
      </w:r>
    </w:p>
    <w:p>
      <w:pPr>
        <w:spacing w:before="0" w:after="80"/>
      </w:pPr>
      <w:r>
        <w:rPr>
          <w:rFonts w:ascii="Cambria" w:hAnsi="Cambria" w:eastAsia="Cambria" w:cs="Cambria"/>
          <w:b w:val="0"/>
          <w:i w:val="0"/>
          <w:color w:val="2E3338"/>
          <w:sz w:val="68"/>
        </w:rPr>
        <w:t xml:space="preserve">Daniel Okafor</w:t>
      </w:r>
    </w:p>
    <w:p>
      <w:pPr>
        <w:spacing w:before="0" w:after="0"/>
      </w:pPr>
      <w:r>
        <w:rPr>
          <w:rFonts w:ascii="Cambria" w:hAnsi="Cambria" w:eastAsia="Cambria" w:cs="Cambria"/>
          <w:b w:val="0"/>
          <w:i/>
          <w:color w:val="1F2226"/>
          <w:sz w:val="26"/>
        </w:rPr>
        <w:t xml:space="preserve">Procurement Manager</w:t>
      </w:r>
    </w:p>
    <w:p>
      <w:pPr>
        <w:spacing w:before="280" w:after="240"/>
        <w:ind w:right="7823"/>
        <w:pBdr>
          <w:bottom w:val="single" w:sz="24" w:space="1" w:color="5F6B77"/>
        </w:pBdr>
      </w:pPr>
      <w:r>
        <w:rPr>
          <w:rFonts w:ascii="Calibri" w:hAnsi="Calibri" w:eastAsia="Calibri" w:cs="Calibri"/>
          <w:b w:val="0"/>
          <w:i w:val="0"/>
          <w:sz w:val="4"/>
        </w:rPr>
      </w:r>
    </w:p>
    <w:tbl>
      <w:tblPr>
        <w:tblLook w:firstColumn="1" w:firstRow="1" w:lastColumn="0" w:lastRow="0" w:noHBand="0" w:noVBand="1" w:val="04A0"/>
        <w:tblW w:w="952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7483"/>
      </w:tblGrid>
      <w:tr>
        <w:trPr>
          <w:cantSplit/>
        </w:trPr>
        <w:tc>
          <w:tcPr>
            <w:tcW w:type="dxa" w:w="2041"/>
            <w:tcMar>
              <w:top w:w="70" w:type="dxa"/>
              <w:left w:w="0" w:type="dxa"/>
              <w:bottom w:w="70" w:type="dxa"/>
              <w:right w:w="0" w:type="dxa"/>
            </w:tcMar>
            <w:tcBorders>
              <w:bottom w:val="single" w:sz="4" w:space="0" w:color="DFE0E1"/>
            </w:tcBorders>
          </w:tcPr>
          <w:p>
            <w:r>
              <w:rPr>
                <w:rFonts w:ascii="Calibri" w:hAnsi="Calibri" w:eastAsia="Calibri" w:cs="Calibri"/>
                <w:b/>
                <w:i w:val="0"/>
                <w:caps/>
                <w:color w:val="5F6B77"/>
                <w:sz w:val="16"/>
                <w:spacing w:val="15"/>
              </w:rPr>
              <w:t>Put forward for</w:t>
            </w:r>
          </w:p>
        </w:tc>
        <w:tc>
          <w:tcPr>
            <w:tcW w:type="dxa" w:w="7483"/>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1"/>
              </w:rPr>
              <w:t xml:space="preserve">Senior Procurement Manager</w:t>
            </w:r>
          </w:p>
        </w:tc>
      </w:tr>
    </w:tbl>
    <w:p>
      <w:pPr>
        <w:spacing w:before="0" w:after="0" w:line="360" w:lineRule="exact"/>
      </w:pPr>
      <w:r>
        <w:rPr>
          <w:rFonts w:ascii="Calibri" w:hAnsi="Calibri" w:eastAsia="Calibri" w:cs="Calibri"/>
          <w:b w:val="0"/>
          <w:i w:val="0"/>
          <w:sz w:val="2"/>
        </w:rPr>
      </w:r>
    </w:p>
    <w:p>
      <w:pPr>
        <w:keepNext/>
        <w:spacing w:before="0" w:after="80"/>
        <w:pBdr>
          <w:bottom w:val="single" w:sz="6" w:space="3" w:color="DFE0E1"/>
        </w:pBdr>
      </w:pPr>
      <w:r>
        <w:rPr>
          <w:rFonts w:ascii="Calibri" w:hAnsi="Calibri" w:eastAsia="Calibri" w:cs="Calibri"/>
          <w:b/>
          <w:i w:val="0"/>
          <w:caps/>
          <w:color w:val="2E3338"/>
          <w:sz w:val="15"/>
          <w:spacing w:val="30"/>
        </w:rPr>
        <w:t>Contents</w:t>
      </w:r>
    </w:p>
    <w:p>
      <w:pPr>
        <w:keepNext/>
        <w:tabs>
          <w:tab w:pos="624" w:val="left"/>
        </w:tabs>
        <w:spacing w:before="80" w:after="0"/>
      </w:pPr>
      <w:r>
        <w:rPr>
          <w:rFonts w:ascii="Cambria" w:hAnsi="Cambria" w:eastAsia="Cambria" w:cs="Cambria"/>
          <w:b/>
          <w:i w:val="0"/>
          <w:color w:val="5F6B77"/>
          <w:sz w:val="22"/>
        </w:rPr>
        <w:t xml:space="preserve">01</w:t>
      </w:r>
      <w:r>
        <w:rPr>
          <w:rFonts w:ascii="Calibri" w:hAnsi="Calibri" w:eastAsia="Calibri" w:cs="Calibri"/>
          <w:b w:val="0"/>
          <w:i w:val="0"/>
          <w:color w:val="1F2226"/>
          <w:sz w:val="21"/>
        </w:rPr>
        <w:tab/>
        <w:t>Profile</w:t>
      </w:r>
    </w:p>
    <w:p>
      <w:pPr>
        <w:keepNext/>
        <w:tabs>
          <w:tab w:pos="624" w:val="left"/>
        </w:tabs>
        <w:spacing w:before="80" w:after="0"/>
      </w:pPr>
      <w:r>
        <w:rPr>
          <w:rFonts w:ascii="Cambria" w:hAnsi="Cambria" w:eastAsia="Cambria" w:cs="Cambria"/>
          <w:b/>
          <w:i w:val="0"/>
          <w:color w:val="5F6B77"/>
          <w:sz w:val="22"/>
        </w:rPr>
        <w:t xml:space="preserve">02</w:t>
      </w:r>
      <w:r>
        <w:rPr>
          <w:rFonts w:ascii="Calibri" w:hAnsi="Calibri" w:eastAsia="Calibri" w:cs="Calibri"/>
          <w:b w:val="0"/>
          <w:i w:val="0"/>
          <w:color w:val="1F2226"/>
          <w:sz w:val="21"/>
        </w:rPr>
        <w:tab/>
        <w:t>Key skills</w:t>
      </w:r>
    </w:p>
    <w:p>
      <w:pPr>
        <w:keepNext/>
        <w:tabs>
          <w:tab w:pos="624" w:val="left"/>
        </w:tabs>
        <w:spacing w:before="80" w:after="0"/>
      </w:pPr>
      <w:r>
        <w:rPr>
          <w:rFonts w:ascii="Cambria" w:hAnsi="Cambria" w:eastAsia="Cambria" w:cs="Cambria"/>
          <w:b/>
          <w:i w:val="0"/>
          <w:color w:val="5F6B77"/>
          <w:sz w:val="22"/>
        </w:rPr>
        <w:t xml:space="preserve">03</w:t>
      </w:r>
      <w:r>
        <w:rPr>
          <w:rFonts w:ascii="Calibri" w:hAnsi="Calibri" w:eastAsia="Calibri" w:cs="Calibri"/>
          <w:b w:val="0"/>
          <w:i w:val="0"/>
          <w:color w:val="1F2226"/>
          <w:sz w:val="21"/>
        </w:rPr>
        <w:tab/>
        <w:t>Career history</w:t>
      </w:r>
    </w:p>
    <w:p>
      <w:pPr>
        <w:keepNext/>
        <w:tabs>
          <w:tab w:pos="624" w:val="left"/>
        </w:tabs>
        <w:spacing w:before="80" w:after="0"/>
      </w:pPr>
      <w:r>
        <w:rPr>
          <w:rFonts w:ascii="Cambria" w:hAnsi="Cambria" w:eastAsia="Cambria" w:cs="Cambria"/>
          <w:b/>
          <w:i w:val="0"/>
          <w:color w:val="5F6B77"/>
          <w:sz w:val="22"/>
        </w:rPr>
        <w:t xml:space="preserve">04</w:t>
      </w:r>
      <w:r>
        <w:rPr>
          <w:rFonts w:ascii="Calibri" w:hAnsi="Calibri" w:eastAsia="Calibri" w:cs="Calibri"/>
          <w:b w:val="0"/>
          <w:i w:val="0"/>
          <w:color w:val="1F2226"/>
          <w:sz w:val="21"/>
        </w:rPr>
        <w:tab/>
        <w:t>Education and qualifications</w:t>
      </w:r>
    </w:p>
    <w:p>
      <w:pPr>
        <w:pageBreakBefore/>
        <w:spacing w:before="0" w:after="0" w:line="20" w:lineRule="exact"/>
      </w:pPr>
      <w:r>
        <w:rPr>
          <w:rFonts w:ascii="Calibri" w:hAnsi="Calibri" w:eastAsia="Calibri" w:cs="Calibri"/>
          <w:b w:val="0"/>
          <w:i w:val="0"/>
          <w:sz w:val="2"/>
        </w:rPr>
      </w:r>
    </w:p>
    <w:p>
      <w:pPr>
        <w:spacing w:before="0" w:after="40"/>
      </w:pPr>
      <w:r>
        <w:rPr>
          <w:rFonts w:ascii="Cambria" w:hAnsi="Cambria" w:eastAsia="Cambria" w:cs="Cambria"/>
          <w:b w:val="0"/>
          <w:i w:val="0"/>
          <w:color w:val="2E3338"/>
          <w:sz w:val="34"/>
        </w:rPr>
        <w:t xml:space="preserve">Daniel Okafor</w:t>
      </w:r>
    </w:p>
    <w:p>
      <w:pPr>
        <w:spacing w:before="0" w:after="80"/>
      </w:pPr>
      <w:r>
        <w:rPr>
          <w:rFonts w:ascii="Calibri" w:hAnsi="Calibri" w:eastAsia="Calibri" w:cs="Calibri"/>
          <w:b w:val="0"/>
          <w:i w:val="0"/>
          <w:color w:val="6B6D70"/>
          <w:sz w:val="18"/>
        </w:rPr>
        <w:t xml:space="preserve">Procurement Manager   ·   Leeds</w:t>
      </w:r>
    </w:p>
    <w:p>
      <w:pPr>
        <w:keepNext/>
        <w:tabs>
          <w:tab w:pos="624" w:val="left"/>
        </w:tabs>
        <w:spacing w:before="200" w:after="120"/>
        <w:pBdr>
          <w:bottom w:val="single" w:sz="6" w:space="4" w:color="DFE0E1"/>
        </w:pBdr>
      </w:pPr>
      <w:r>
        <w:rPr>
          <w:rFonts w:ascii="Cambria" w:hAnsi="Cambria" w:eastAsia="Cambria" w:cs="Cambria"/>
          <w:b/>
          <w:i w:val="0"/>
          <w:color w:val="5F6B77"/>
          <w:sz w:val="28"/>
        </w:rPr>
        <w:t xml:space="preserve">01</w:t>
      </w:r>
      <w:r>
        <w:rPr>
          <w:rFonts w:ascii="Cambria" w:hAnsi="Cambria" w:eastAsia="Cambria" w:cs="Cambria"/>
          <w:b w:val="0"/>
          <w:i w:val="0"/>
          <w:color w:val="2E3338"/>
          <w:sz w:val="28"/>
        </w:rPr>
        <w:tab/>
        <w:t>Profile</w:t>
      </w:r>
    </w:p>
    <w:p>
      <w:pPr>
        <w:spacing w:before="0" w:after="40"/>
      </w:pPr>
      <w:r>
        <w:rPr>
          <w:rFonts w:ascii="Calibri" w:hAnsi="Calibri" w:eastAsia="Calibri" w:cs="Calibri"/>
          <w:b w:val="0"/>
          <w:i w:val="0"/>
          <w:sz w:val="21"/>
        </w:rPr>
        <w:t xml:space="preserve">Daniel is a procurement manager with eight years in indirect procurement for retail and logistics businesses.</w:t>
      </w:r>
    </w:p>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02</w:t>
      </w:r>
      <w:r>
        <w:rPr>
          <w:rFonts w:ascii="Cambria" w:hAnsi="Cambria" w:eastAsia="Cambria" w:cs="Cambria"/>
          <w:b w:val="0"/>
          <w:i w:val="0"/>
          <w:color w:val="2E3338"/>
          <w:sz w:val="28"/>
        </w:rPr>
        <w:tab/>
        <w:t>Key skills</w:t>
      </w:r>
    </w:p>
    <w:tbl>
      <w:tblPr>
        <w:tblLook w:firstColumn="1" w:firstRow="1" w:lastColumn="0" w:lastRow="0" w:noHBand="0" w:noVBand="1" w:val="04A0"/>
        <w:tblW w:w="952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62"/>
        <w:gridCol w:w="4762"/>
      </w:tblGrid>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Indirect procurement</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Tendering</w:t>
            </w:r>
            <w:r>
              <w:rPr>
                <w:rFonts w:ascii="Calibri" w:hAnsi="Calibri" w:eastAsia="Calibri" w:cs="Calibri"/>
                <w:b w:val="0"/>
                <w:i w:val="0"/>
                <w:sz w:val="2"/>
              </w:rPr>
              <w:t xml:space="preserve"/>
            </w:r>
          </w:p>
        </w:tc>
      </w:tr>
      <w:tr>
        <w:trPr>
          <w:cantSplit/>
        </w:trPr>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Contract management</w:t>
            </w:r>
          </w:p>
        </w:tc>
        <w:tc>
          <w:tcPr>
            <w:tcW w:type="dxa" w:w="4762"/>
            <w:tcMar>
              <w:top w:w="30" w:type="dxa"/>
              <w:left w:w="0" w:type="dxa"/>
              <w:bottom w:w="30" w:type="dxa"/>
              <w:right w:w="200" w:type="dxa"/>
            </w:tcMar>
          </w:tcPr>
          <w:p>
            <w:pPr>
              <w:tabs>
                <w:tab w:pos="227" w:val="left"/>
              </w:tabs>
              <w:ind w:left="227" w:hanging="227"/>
            </w:pPr>
            <w:r>
              <w:rPr>
                <w:rFonts w:ascii="Calibri" w:hAnsi="Calibri" w:eastAsia="Calibri" w:cs="Calibri"/>
                <w:b w:val="0"/>
                <w:i w:val="0"/>
                <w:sz w:val="2"/>
              </w:rPr>
              <w:t xml:space="preserve"/>
            </w:r>
          </w:p>
        </w:tc>
      </w:tr>
    </w:tbl>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03</w:t>
      </w:r>
      <w:r>
        <w:rPr>
          <w:rFonts w:ascii="Cambria" w:hAnsi="Cambria" w:eastAsia="Cambria" w:cs="Cambria"/>
          <w:b w:val="0"/>
          <w:i w:val="0"/>
          <w:color w:val="2E3338"/>
          <w:sz w:val="28"/>
        </w:rPr>
        <w:tab/>
        <w:t>Career history</w:t>
      </w:r>
    </w:p>
    <w:p>
      <w:pPr>
        <w:keepNext/>
        <w:tabs>
          <w:tab w:pos="9524" w:val="right"/>
        </w:tabs>
        <w:spacing w:before="16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Procurement Manager</w:t>
      </w:r>
      <w:r>
        <w:rPr>
          <w:rFonts w:ascii="Calibri" w:hAnsi="Calibri" w:eastAsia="Calibri" w:cs="Calibri"/>
          <w:b w:val="0"/>
          <w:i w:val="0"/>
        </w:rPr>
        <w:tab/>
      </w:r>
      <w:r>
        <w:rPr>
          <w:rFonts w:ascii="Calibri" w:hAnsi="Calibri" w:eastAsia="Calibri" w:cs="Calibri"/>
          <w:b/>
          <w:i w:val="0"/>
          <w:color w:val="5F6B77"/>
          <w:sz w:val="18"/>
        </w:rPr>
        <w:t xml:space="preserve">2021 – Present</w:t>
      </w:r>
    </w:p>
    <w:p>
      <w:pPr>
        <w:keepNext/>
        <w:spacing w:before="0" w:after="60"/>
      </w:pPr>
      <w:r>
        <w:rPr>
          <w:rFonts w:ascii="Cambria" w:hAnsi="Cambria" w:eastAsia="Cambria" w:cs="Cambria"/>
          <w:b w:val="0"/>
          <w:i/>
          <w:color w:val="1F2226"/>
          <w:sz w:val="20"/>
        </w:rPr>
        <w:t xml:space="preserve">Harbourline Distribution</w:t>
      </w:r>
      <w:r>
        <w:rPr>
          <w:rFonts w:ascii="Calibri" w:hAnsi="Calibri" w:eastAsia="Calibri" w:cs="Calibri"/>
          <w:b w:val="0"/>
          <w:i w:val="0"/>
          <w:color w:val="6B6D70"/>
          <w:sz w:val="19"/>
        </w:rPr>
        <w:t xml:space="preserve">, Leeds</w:t>
      </w:r>
    </w:p>
    <w:p>
      <w:pPr>
        <w:keepNext/>
        <w:tabs>
          <w:tab w:pos="227" w:val="left"/>
        </w:tabs>
        <w:spacing w:before="30" w:after="0"/>
        <w:ind w:left="227" w:hanging="227"/>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Retendered facilities and fleet contracts, saving £1.3m a year</w:t>
      </w:r>
    </w:p>
    <w:p>
      <w:pPr>
        <w:keepNext/>
        <w:tabs>
          <w:tab w:pos="624" w:val="left"/>
        </w:tabs>
        <w:spacing w:before="280" w:after="120"/>
        <w:pBdr>
          <w:bottom w:val="single" w:sz="6" w:space="4" w:color="DFE0E1"/>
        </w:pBdr>
      </w:pPr>
      <w:r>
        <w:rPr>
          <w:rFonts w:ascii="Cambria" w:hAnsi="Cambria" w:eastAsia="Cambria" w:cs="Cambria"/>
          <w:b/>
          <w:i w:val="0"/>
          <w:color w:val="5F6B77"/>
          <w:sz w:val="28"/>
        </w:rPr>
        <w:t xml:space="preserve">04</w:t>
      </w:r>
      <w:r>
        <w:rPr>
          <w:rFonts w:ascii="Cambria" w:hAnsi="Cambria" w:eastAsia="Cambria" w:cs="Cambria"/>
          <w:b w:val="0"/>
          <w:i w:val="0"/>
          <w:color w:val="2E3338"/>
          <w:sz w:val="28"/>
        </w:rPr>
        <w:tab/>
        <w:t>Education and qualifications</w:t>
      </w:r>
    </w:p>
    <w:p>
      <w:pPr>
        <w:keepNext/>
        <w:spacing w:before="160" w:after="0"/>
      </w:pPr>
      <w:r>
        <w:rPr>
          <w:rFonts w:ascii="Calibri" w:hAnsi="Calibri" w:eastAsia="Calibri" w:cs="Calibri"/>
          <w:b/>
          <w:i w:val="0"/>
          <w:caps/>
          <w:color w:val="5F6B77"/>
          <w:sz w:val="16"/>
          <w:spacing w:val="12"/>
        </w:rPr>
        <w:t xml:space="preserve">Certifications  </w:t>
      </w:r>
      <w:r>
        <w:rPr>
          <w:rFonts w:ascii="Calibri" w:hAnsi="Calibri" w:eastAsia="Calibri" w:cs="Calibri"/>
          <w:b w:val="0"/>
          <w:i w:val="0"/>
          <w:sz w:val="19"/>
        </w:rPr>
        <w:t xml:space="preserve">MCIPS (2020)</w:t>
      </w:r>
    </w:p>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191" w:bottom="850" w:left="1191"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Presented in confidence to the named client; please do not share or contact the candidate directly.</w:t>
    </w:r>
  </w:p>
  <w:p>
    <w:pPr>
      <w:tabs>
        <w:tab w:pos="9524"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Candidate presentation  ·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9"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with Cover Page</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