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1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40"/>
        </w:rPr>
        <w:t>Available candidate</w:t>
      </w:r>
      <w:r>
        <w:rPr>
          <w:rFonts w:ascii="Calibri" w:hAnsi="Calibri" w:eastAsia="Calibri" w:cs="Calibri"/>
          <w:b w:val="0"/>
          <w:i w:val="0"/>
          <w:sz w:val="16"/>
        </w:rPr>
        <w:t xml:space="preserve"/>
        <w:tab/>
        <w:t xml:space="preserve"/>
      </w:r>
      <w:r>
        <w:rPr>
          <w:rFonts w:ascii="Calibri" w:hAnsi="Calibri" w:eastAsia="Calibri" w:cs="Calibri"/>
          <w:b/>
          <w:i w:val="0"/>
          <w:color w:val="6B6D70"/>
          <w:sz w:val="16"/>
        </w:rPr>
        <w:t xml:space="preserve">Ref. CF-4107</w:t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2E3338"/>
          <w:sz w:val="46"/>
        </w:rPr>
        <w:t xml:space="preserve">Commercial Finance Manager · FMCG</w:t>
      </w:r>
    </w:p>
    <w:p>
      <w:pPr>
        <w:spacing w:before="0" w:after="200"/>
      </w:pPr>
      <w:r>
        <w:rPr>
          <w:rFonts w:ascii="Calibri" w:hAnsi="Calibri" w:eastAsia="Calibri" w:cs="Calibri"/>
          <w:b/>
          <w:i w:val="0"/>
          <w:color w:val="1F2226"/>
          <w:sz w:val="23"/>
        </w:rPr>
        <w:t xml:space="preserve">Confidential candidate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shd w:val="clear" w:color="auto" w:fill="F1F2F3"/>
            <w:tcBorders>
              <w:top w:val="single" w:sz="12" w:space="0" w:color="5F6B77"/>
              <w:bottom w:val="single" w:sz="12" w:space="0" w:color="5F6B77"/>
            </w:tcBorders>
            <w:tcMar>
              <w:top w:w="110" w:type="dxa"/>
              <w:left w:w="220" w:type="dxa"/>
              <w:bottom w:w="110" w:type="dxa"/>
              <w:right w:w="220" w:type="dxa"/>
            </w:tcMar>
          </w:tcPr>
          <w:p>
            <w:pPr>
              <w:spacing w:before="0" w:after="0" w:line="348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Availability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Three months' notice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Location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West Yorkshire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Open to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Hybrid roles in Yorkshire and Lancashire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Seeking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Head of Commercial Finance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color w:val="1F2226"/>
          <w:sz w:val="21"/>
        </w:rPr>
        <w:t xml:space="preserve">A qualified accountant with nine years in fast-moving consumer goods, currently leading commercial finance for a £400m branded food business. Partners sales and marketing directors on pricing, promotions and customer profitability, and has built the reporting that the commercial team now runs the business on.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79"/>
        <w:gridCol w:w="454"/>
        <w:gridCol w:w="3719"/>
      </w:tblGrid>
      <w:tr>
        <w:trPr>
          <w:cantSplit/>
        </w:trPr>
        <w:tc>
          <w:tcPr>
            <w:tcW w:type="dxa" w:w="5579"/>
            <w:vAlign w:val="top"/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Highlights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01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Built customer profitability reporting that moved £3.5m of promotional spend to higher-return accounts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02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Led finance for a price increase across 600 products with the two largest grocers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03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Leads a team of four analysts; two promoted in the last eighteen months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04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Introduced a rolling forecast adopted across the group's three divisions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454"/>
          </w:tcPr>
          <w:p/>
        </w:tc>
        <w:tc>
          <w:tcPr>
            <w:tcW w:type="dxa" w:w="3719"/>
            <w:vAlign w:val="top"/>
            <w:shd w:val="clear" w:color="auto" w:fill="F2F3F3"/>
            <w:tcMar>
              <w:top w:w="150" w:type="dxa"/>
              <w:left w:w="200" w:type="dxa"/>
              <w:bottom w:w="170" w:type="dxa"/>
              <w:right w:w="180" w:type="dxa"/>
            </w:tcMar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Key skills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Commercial business partnering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Pricing and promotions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Customer profitability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Budgeting and forecasting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Power BI reporting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Team leadership</w:t>
            </w:r>
          </w:p>
          <w:p>
            <w:pPr>
              <w:keepNext/>
              <w:spacing w:before="20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Qualifications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CIMA (2019)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BSc Accounting &amp; Finance, University of Leeds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8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5"/>
        </w:rPr>
        <w:t>Career snapshot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4187"/>
        <w:gridCol w:w="1701"/>
      </w:tblGrid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Commercial Finance Manager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 branded food manufacturer (£400m turnover)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2021 – Present</w:t>
            </w:r>
          </w:p>
        </w:tc>
      </w:tr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Senior Commercial Analyst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 national drinks business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2018 – 2021</w:t>
            </w:r>
          </w:p>
        </w:tc>
      </w:tr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Assistant Management Accountant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 household goods supplier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2016 – 2018</w:t>
            </w:r>
          </w:p>
        </w:tc>
      </w:tr>
    </w:tbl>
    <w:p>
      <w:pPr>
        <w:spacing w:before="240" w:after="40"/>
        <w:pBdr>
          <w:left w:val="single" w:sz="18" w:space="8" w:color="5F6B77"/>
        </w:pBdr>
        <w:ind w:left="198"/>
      </w:pPr>
      <w:r>
        <w:rPr>
          <w:rFonts w:ascii="Cambria" w:hAnsi="Cambria" w:eastAsia="Cambria" w:cs="Cambria"/>
          <w:b w:val="0"/>
          <w:i/>
          <w:color w:val="1F2226"/>
          <w:sz w:val="20"/>
        </w:rPr>
        <w:t xml:space="preserve">A rare mix of a strong technical accountant and a natural commercial partner. Motivated by a step up to lead commercial finance in a growing consumer business.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64"/>
        <w:gridCol w:w="4388"/>
      </w:tblGrid>
      <w:tr>
        <w:tc>
          <w:tcPr>
            <w:tcW w:type="dxa" w:w="5364"/>
            <w:shd w:val="clear" w:color="auto" w:fill="2E3338"/>
            <w:vAlign w:val="center"/>
            <w:tcMar>
              <w:top w:w="170" w:type="dxa"/>
              <w:left w:w="260" w:type="dxa"/>
              <w:bottom w:w="17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5"/>
                <w:spacing w:val="30"/>
              </w:rPr>
              <w:t>To arrange an introduction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/>
                <w:i w:val="0"/>
                <w:color w:val="FFFFFF"/>
                <w:sz w:val="22"/>
              </w:rPr>
              <w:t xml:space="preserve">Rachel Osei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C4C6C7"/>
                <w:sz w:val="17"/>
              </w:rPr>
              <w:t xml:space="preserve">Associate Director, Finance Recruitment</w:t>
            </w:r>
          </w:p>
        </w:tc>
        <w:tc>
          <w:tcPr>
            <w:tcW w:type="dxa" w:w="4388"/>
            <w:shd w:val="clear" w:color="auto" w:fill="2E3338"/>
            <w:vAlign w:val="center"/>
            <w:tcMar>
              <w:top w:w="170" w:type="dxa"/>
              <w:left w:w="120" w:type="dxa"/>
              <w:bottom w:w="170" w:type="dxa"/>
              <w:right w:w="26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9"/>
              </w:rPr>
              <w:t xml:space="preserve">rachel.osei@example.com</w:t>
            </w:r>
          </w:p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9"/>
              </w:rPr>
              <w:t xml:space="preserve">+44 113 496 0712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1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40"/>
        </w:rPr>
        <w:t>Available candidate</w:t>
      </w:r>
      <w:r>
        <w:rPr>
          <w:rFonts w:ascii="Calibri" w:hAnsi="Calibri" w:eastAsia="Calibri" w:cs="Calibri"/>
          <w:b w:val="0"/>
          <w:i w:val="0"/>
          <w:sz w:val="16"/>
        </w:rPr>
        <w:t xml:space="preserve"/>
        <w:tab/>
        <w:t xml:space="preserve"/>
      </w:r>
      <w:r>
        <w:rPr>
          <w:rFonts w:ascii="Calibri" w:hAnsi="Calibri" w:eastAsia="Calibri" w:cs="Calibri"/>
          <w:b/>
          <w:i w:val="0"/>
          <w:color w:val="6B6D70"/>
          <w:sz w:val="16"/>
        </w:rPr>
        <w:t xml:space="preserve">Ref. QS-2290</w:t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2E3338"/>
          <w:sz w:val="46"/>
        </w:rPr>
        <w:t xml:space="preserve">Senior Quantity Surveyor · Commercial and residential construction</w:t>
      </w:r>
    </w:p>
    <w:p>
      <w:pPr>
        <w:spacing w:before="0" w:after="200"/>
      </w:pPr>
      <w:r>
        <w:rPr>
          <w:rFonts w:ascii="Calibri" w:hAnsi="Calibri" w:eastAsia="Calibri" w:cs="Calibri"/>
          <w:b/>
          <w:i w:val="0"/>
          <w:color w:val="1F2226"/>
          <w:sz w:val="23"/>
        </w:rPr>
        <w:t xml:space="preserve">Fiona MacLeod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shd w:val="clear" w:color="auto" w:fill="F1F2F3"/>
            <w:tcBorders>
              <w:top w:val="single" w:sz="12" w:space="0" w:color="5F6B77"/>
              <w:bottom w:val="single" w:sz="12" w:space="0" w:color="5F6B77"/>
            </w:tcBorders>
            <w:tcMar>
              <w:top w:w="110" w:type="dxa"/>
              <w:left w:w="220" w:type="dxa"/>
              <w:bottom w:w="110" w:type="dxa"/>
              <w:right w:w="220" w:type="dxa"/>
            </w:tcMar>
          </w:tcPr>
          <w:p>
            <w:pPr>
              <w:spacing w:before="0" w:after="0" w:line="348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Availability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One month's notice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Location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Glasgow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Open to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Central belt of Scotland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Package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Seeking £70,000 to £75,000 plus car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   ​</w:t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Seeking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Commercial Manager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color w:val="1F2226"/>
          <w:sz w:val="21"/>
        </w:rPr>
        <w:t xml:space="preserve">A chartered quantity surveyor with fourteen years on the contractor side, managing the commercial side of projects up to £85m in offices, residential and student accommodation. Known for tight cost control, clear reporting to directors and resolving final accounts without disputes.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79"/>
        <w:gridCol w:w="454"/>
        <w:gridCol w:w="3719"/>
      </w:tblGrid>
      <w:tr>
        <w:trPr>
          <w:cantSplit/>
        </w:trPr>
        <w:tc>
          <w:tcPr>
            <w:tcW w:type="dxa" w:w="5579"/>
            <w:vAlign w:val="top"/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Highlights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01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Managed the commercial side of an £85m mixed-use scheme, finishing 2.1% under the cost plan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02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Settled 46 subcontract final accounts on a £60m student scheme with no adjudications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03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Recovered £1.4m of disputed variations through a structured claim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04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Mentored four assistant surveyors through their RICS APC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05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Introduced a monthly cost value reconciliation pack used across the region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454"/>
          </w:tcPr>
          <w:p/>
        </w:tc>
        <w:tc>
          <w:tcPr>
            <w:tcW w:type="dxa" w:w="3719"/>
            <w:vAlign w:val="top"/>
            <w:shd w:val="clear" w:color="auto" w:fill="F2F3F3"/>
            <w:tcMar>
              <w:top w:w="150" w:type="dxa"/>
              <w:left w:w="200" w:type="dxa"/>
              <w:bottom w:w="170" w:type="dxa"/>
              <w:right w:w="180" w:type="dxa"/>
            </w:tcMar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Key skills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Cost management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Subcontractor procurement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Valuations and cash flow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Final accounts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NEC and JCT contracts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Change control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Commercial reporting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Mentoring surveyors</w:t>
            </w:r>
          </w:p>
          <w:p>
            <w:pPr>
              <w:keepNext/>
              <w:spacing w:before="20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Qualifications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MRICS (2015)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BSc (Hons) Quantity Surveying, Glasgow Caledonian University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SMSTS (2023)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8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5"/>
        </w:rPr>
        <w:t>Career snapshot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4187"/>
        <w:gridCol w:w="1701"/>
      </w:tblGrid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Senior Quantity Surveyor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Clyde &amp; Forth Construction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2019 – Present</w:t>
            </w:r>
          </w:p>
        </w:tc>
      </w:tr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Quantity Surveyor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Clyde &amp; Forth Construction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2015 – 2019</w:t>
            </w:r>
          </w:p>
        </w:tc>
      </w:tr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Quantity Surveyor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Ardent Build Scotland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2012 – 2015</w:t>
            </w:r>
          </w:p>
        </w:tc>
      </w:tr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Assistant Quantity Surveyor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Ardent Build Scotland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2010 – 2012</w:t>
            </w:r>
          </w:p>
        </w:tc>
      </w:tr>
    </w:tbl>
    <w:p>
      <w:pPr>
        <w:spacing w:before="240" w:after="40"/>
        <w:pBdr>
          <w:left w:val="single" w:sz="18" w:space="8" w:color="5F6B77"/>
        </w:pBdr>
        <w:ind w:left="198"/>
      </w:pPr>
      <w:r>
        <w:rPr>
          <w:rFonts w:ascii="Cambria" w:hAnsi="Cambria" w:eastAsia="Cambria" w:cs="Cambria"/>
          <w:b w:val="0"/>
          <w:i/>
          <w:color w:val="1F2226"/>
          <w:sz w:val="20"/>
        </w:rPr>
        <w:t xml:space="preserve">Fiona is ready for her first commercial manager role and has the track record to step straight into it on a live portfolio.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jc w:val="left"/>
        <w:tblInd w:w="2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64"/>
        <w:gridCol w:w="4388"/>
      </w:tblGrid>
      <w:tr>
        <w:tc>
          <w:tcPr>
            <w:tcW w:type="dxa" w:w="5364"/>
            <w:shd w:val="clear" w:color="auto" w:fill="2E3338"/>
            <w:vAlign w:val="center"/>
            <w:tcMar>
              <w:top w:w="170" w:type="dxa"/>
              <w:left w:w="260" w:type="dxa"/>
              <w:bottom w:w="17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5"/>
                <w:spacing w:val="30"/>
              </w:rPr>
              <w:t>To arrange an introduction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/>
                <w:i w:val="0"/>
                <w:color w:val="FFFFFF"/>
                <w:sz w:val="22"/>
              </w:rPr>
              <w:t xml:space="preserve">Rachel Osei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C4C6C7"/>
                <w:sz w:val="17"/>
              </w:rPr>
              <w:t xml:space="preserve">Associate Director, Construction</w:t>
            </w:r>
          </w:p>
        </w:tc>
        <w:tc>
          <w:tcPr>
            <w:tcW w:type="dxa" w:w="4388"/>
            <w:shd w:val="clear" w:color="auto" w:fill="2E3338"/>
            <w:vAlign w:val="center"/>
            <w:tcMar>
              <w:top w:w="170" w:type="dxa"/>
              <w:left w:w="120" w:type="dxa"/>
              <w:bottom w:w="170" w:type="dxa"/>
              <w:right w:w="26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19"/>
              </w:rPr>
              <w:t xml:space="preserve">rachel.osei@example.com</w:t>
            </w:r>
          </w:p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9"/>
              </w:rPr>
              <w:t xml:space="preserve">+44 113 496 0712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120"/>
      </w:pPr>
      <w:r>
        <w:rPr>
          <w:rFonts w:ascii="Calibri" w:hAnsi="Calibri" w:eastAsia="Calibri" w:cs="Calibri"/>
          <w:b/>
          <w:i w:val="0"/>
          <w:caps/>
          <w:color w:val="5F6B77"/>
          <w:sz w:val="16"/>
          <w:spacing w:val="40"/>
        </w:rPr>
        <w:t>Available candidate</w:t>
      </w:r>
      <w:r>
        <w:rPr>
          <w:rFonts w:ascii="Calibri" w:hAnsi="Calibri" w:eastAsia="Calibri" w:cs="Calibri"/>
          <w:b w:val="0"/>
          <w:i w:val="0"/>
          <w:sz w:val="16"/>
        </w:rPr>
        <w:t xml:space="preserve"/>
      </w:r>
      <w:r>
        <w:rPr>
          <w:rFonts w:ascii="Calibri" w:hAnsi="Calibri" w:eastAsia="Calibri" w:cs="Calibri"/>
          <w:b/>
          <w:i w:val="0"/>
          <w:color w:val="6B6D70"/>
          <w:sz w:val="16"/>
        </w:rPr>
        <w:t xml:space="preserve"/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2E3338"/>
          <w:sz w:val="46"/>
        </w:rPr>
        <w:t xml:space="preserve">Payroll Specialist</w:t>
      </w:r>
    </w:p>
    <w:p>
      <w:pPr>
        <w:spacing w:before="0" w:after="200"/>
      </w:pPr>
      <w:r>
        <w:rPr>
          <w:rFonts w:ascii="Calibri" w:hAnsi="Calibri" w:eastAsia="Calibri" w:cs="Calibri"/>
          <w:b/>
          <w:i w:val="0"/>
          <w:color w:val="1F2226"/>
          <w:sz w:val="23"/>
        </w:rPr>
        <w:t xml:space="preserve">Arjun Patel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shd w:val="clear" w:color="auto" w:fill="F1F2F3"/>
            <w:tcBorders>
              <w:top w:val="single" w:sz="12" w:space="0" w:color="5F6B77"/>
              <w:bottom w:val="single" w:sz="12" w:space="0" w:color="5F6B77"/>
            </w:tcBorders>
            <w:tcMar>
              <w:top w:w="110" w:type="dxa"/>
              <w:left w:w="220" w:type="dxa"/>
              <w:bottom w:w="110" w:type="dxa"/>
              <w:right w:w="220" w:type="dxa"/>
            </w:tcMar>
          </w:tcPr>
          <w:p>
            <w:pPr>
              <w:spacing w:before="0" w:after="0" w:line="348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15"/>
              </w:rPr>
              <w:t xml:space="preserve">Location  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Leicester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</w:tc>
      </w:tr>
    </w:tbl>
    <w:p>
      <w:pPr>
        <w:spacing w:before="240" w:after="40"/>
      </w:pPr>
      <w:r>
        <w:rPr>
          <w:rFonts w:ascii="Calibri" w:hAnsi="Calibri" w:eastAsia="Calibri" w:cs="Calibri"/>
          <w:b w:val="0"/>
          <w:i w:val="0"/>
          <w:color w:val="1F2226"/>
          <w:sz w:val="21"/>
        </w:rPr>
        <w:t xml:space="preserve">A payroll specialist with five years running monthly payroll for up to 1,200 employees.</w:t>
      </w:r>
    </w:p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579"/>
        <w:gridCol w:w="454"/>
        <w:gridCol w:w="3719"/>
      </w:tblGrid>
      <w:tr>
        <w:trPr>
          <w:cantSplit/>
        </w:trPr>
        <w:tc>
          <w:tcPr>
            <w:tcW w:type="dxa" w:w="5579"/>
            <w:vAlign w:val="top"/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Highlights</w:t>
            </w:r>
          </w:p>
          <w:p>
            <w:pPr>
              <w:tabs>
                <w:tab w:pos="454" w:val="left"/>
              </w:tabs>
              <w:spacing w:before="80" w:after="0"/>
              <w:ind w:left="454" w:hanging="454"/>
            </w:pPr>
            <w:r>
              <w:rPr>
                <w:rFonts w:ascii="Cambria" w:hAnsi="Cambria" w:eastAsia="Cambria" w:cs="Cambria"/>
                <w:b/>
                <w:i w:val="0"/>
                <w:color w:val="5F6B77"/>
                <w:sz w:val="22"/>
              </w:rPr>
              <w:t xml:space="preserve">01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ab/>
              <w:t xml:space="preserve">Runs monthly payroll for 1,200 employees across two companies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454"/>
          </w:tcPr>
          <w:p/>
        </w:tc>
        <w:tc>
          <w:tcPr>
            <w:tcW w:type="dxa" w:w="3719"/>
            <w:vAlign w:val="top"/>
            <w:shd w:val="clear" w:color="auto" w:fill="F2F3F3"/>
            <w:tcMar>
              <w:top w:w="150" w:type="dxa"/>
              <w:left w:w="200" w:type="dxa"/>
              <w:bottom w:w="170" w:type="dxa"/>
              <w:right w:w="180" w:type="dxa"/>
            </w:tcMar>
          </w:tcPr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5"/>
              </w:rPr>
              <w:t>Key skills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UK payroll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Pensions auto-enrolment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▪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Sage Payroll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8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5"/>
        </w:rPr>
        <w:t>Career snapshot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4187"/>
        <w:gridCol w:w="1701"/>
      </w:tblGrid>
      <w:tr>
        <w:trPr>
          <w:cantSplit/>
        </w:trPr>
        <w:tc>
          <w:tcPr>
            <w:tcW w:type="dxa" w:w="3865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Payroll Specialist</w:t>
            </w:r>
          </w:p>
        </w:tc>
        <w:tc>
          <w:tcPr>
            <w:tcW w:type="dxa" w:w="4187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Soar Valley Foods</w:t>
            </w:r>
          </w:p>
        </w:tc>
        <w:tc>
          <w:tcPr>
            <w:tcW w:type="dxa" w:w="1701"/>
            <w:tcMar>
              <w:top w:w="50" w:type="dxa"/>
              <w:left w:w="0" w:type="dxa"/>
              <w:bottom w:w="50" w:type="dxa"/>
              <w:right w:w="120" w:type="dxa"/>
            </w:tcMar>
            <w:tcBorders>
              <w:top w:val="single" w:sz="4" w:space="0" w:color="DFE0E1"/>
            </w:tcBorders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2021 – Present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77" w:bottom="794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Shared in confidence. The candidate’s identity and CV are released only with their consent.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Speculative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Marketing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